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EBC" w:rsidRPr="000E0B81" w:rsidRDefault="00976EBC" w:rsidP="00976EBC">
      <w:pPr>
        <w:tabs>
          <w:tab w:val="left" w:pos="-3060"/>
        </w:tabs>
        <w:spacing w:line="360" w:lineRule="auto"/>
        <w:jc w:val="center"/>
        <w:rPr>
          <w:b/>
          <w:bCs/>
          <w:sz w:val="24"/>
          <w:szCs w:val="24"/>
        </w:rPr>
      </w:pPr>
      <w:r w:rsidRPr="000E0B81">
        <w:rPr>
          <w:b/>
          <w:bCs/>
          <w:sz w:val="24"/>
          <w:szCs w:val="24"/>
        </w:rPr>
        <w:t>Приложение</w:t>
      </w:r>
      <w:proofErr w:type="gramStart"/>
      <w:r w:rsidRPr="000E0B81">
        <w:rPr>
          <w:b/>
          <w:bCs/>
          <w:sz w:val="24"/>
          <w:szCs w:val="24"/>
        </w:rPr>
        <w:t xml:space="preserve"> </w:t>
      </w:r>
      <w:r w:rsidR="00DF065B">
        <w:rPr>
          <w:b/>
          <w:bCs/>
          <w:sz w:val="24"/>
          <w:szCs w:val="24"/>
        </w:rPr>
        <w:t>Б</w:t>
      </w:r>
      <w:proofErr w:type="gramEnd"/>
    </w:p>
    <w:p w:rsidR="00AC4179" w:rsidRDefault="00AC4179" w:rsidP="00AC4179">
      <w:pPr>
        <w:tabs>
          <w:tab w:val="left" w:pos="-3060"/>
        </w:tabs>
        <w:spacing w:line="360" w:lineRule="auto"/>
        <w:jc w:val="center"/>
        <w:rPr>
          <w:bCs/>
          <w:sz w:val="24"/>
          <w:szCs w:val="24"/>
        </w:rPr>
      </w:pPr>
      <w:r w:rsidRPr="00AC4179">
        <w:rPr>
          <w:bCs/>
          <w:sz w:val="24"/>
          <w:szCs w:val="24"/>
        </w:rPr>
        <w:t>(обязательное)</w:t>
      </w:r>
    </w:p>
    <w:p w:rsidR="00AC4179" w:rsidRPr="00AC4179" w:rsidRDefault="006F63DB" w:rsidP="00AC4179">
      <w:pPr>
        <w:shd w:val="clear" w:color="auto" w:fill="FFFFFF"/>
        <w:tabs>
          <w:tab w:val="left" w:pos="1080"/>
        </w:tabs>
        <w:spacing w:line="360" w:lineRule="auto"/>
        <w:jc w:val="center"/>
        <w:rPr>
          <w:b/>
          <w:color w:val="000000"/>
          <w:sz w:val="28"/>
          <w:szCs w:val="28"/>
        </w:rPr>
      </w:pPr>
      <w:r>
        <w:rPr>
          <w:b/>
          <w:color w:val="000000"/>
          <w:sz w:val="28"/>
          <w:szCs w:val="28"/>
        </w:rPr>
        <w:t>Т</w:t>
      </w:r>
      <w:r w:rsidR="00AC4179" w:rsidRPr="00AC4179">
        <w:rPr>
          <w:b/>
          <w:color w:val="000000"/>
          <w:sz w:val="28"/>
          <w:szCs w:val="28"/>
        </w:rPr>
        <w:t>ребования к трубам с защитным бетонным покрытием в металлополимерной оболочке</w:t>
      </w:r>
    </w:p>
    <w:p w:rsidR="00AC4179" w:rsidRPr="00FC339F" w:rsidRDefault="00AC4179" w:rsidP="00AC4179">
      <w:pPr>
        <w:ind w:firstLine="567"/>
        <w:jc w:val="both"/>
        <w:rPr>
          <w:b/>
        </w:rPr>
      </w:pPr>
      <w:r>
        <w:rPr>
          <w:b/>
        </w:rPr>
        <w:t xml:space="preserve"> </w:t>
      </w:r>
    </w:p>
    <w:p w:rsidR="00307603" w:rsidRPr="00307603" w:rsidRDefault="005741C6" w:rsidP="00AC4179">
      <w:pPr>
        <w:pStyle w:val="a9"/>
        <w:numPr>
          <w:ilvl w:val="0"/>
          <w:numId w:val="1"/>
        </w:numPr>
        <w:tabs>
          <w:tab w:val="left" w:pos="0"/>
        </w:tabs>
        <w:suppressAutoHyphens/>
        <w:spacing w:line="360" w:lineRule="auto"/>
        <w:ind w:left="0" w:firstLine="567"/>
        <w:jc w:val="both"/>
        <w:rPr>
          <w:sz w:val="24"/>
          <w:szCs w:val="24"/>
        </w:rPr>
      </w:pPr>
      <w:bookmarkStart w:id="0" w:name="_GoBack"/>
      <w:bookmarkEnd w:id="0"/>
      <w:r w:rsidRPr="00307603">
        <w:rPr>
          <w:sz w:val="24"/>
          <w:szCs w:val="24"/>
        </w:rPr>
        <w:t xml:space="preserve">Трубы с защитным бетонным покрытием в </w:t>
      </w:r>
      <w:proofErr w:type="spellStart"/>
      <w:r w:rsidRPr="00307603">
        <w:rPr>
          <w:sz w:val="24"/>
          <w:szCs w:val="24"/>
        </w:rPr>
        <w:t>металлополимерной</w:t>
      </w:r>
      <w:proofErr w:type="spellEnd"/>
      <w:r w:rsidRPr="00307603">
        <w:rPr>
          <w:sz w:val="24"/>
          <w:szCs w:val="24"/>
        </w:rPr>
        <w:t xml:space="preserve"> оболочке </w:t>
      </w:r>
      <w:r w:rsidR="00307603" w:rsidRPr="00307603">
        <w:rPr>
          <w:sz w:val="24"/>
          <w:szCs w:val="24"/>
        </w:rPr>
        <w:t xml:space="preserve">допускается применять при устройстве водопроводных, газопроводных, нефтепроводных и </w:t>
      </w:r>
      <w:proofErr w:type="spellStart"/>
      <w:r w:rsidR="00307603" w:rsidRPr="00307603">
        <w:rPr>
          <w:sz w:val="24"/>
          <w:szCs w:val="24"/>
        </w:rPr>
        <w:t>нефтепродуктопроводных</w:t>
      </w:r>
      <w:proofErr w:type="spellEnd"/>
      <w:r w:rsidR="00307603" w:rsidRPr="00307603">
        <w:rPr>
          <w:sz w:val="24"/>
          <w:szCs w:val="24"/>
        </w:rPr>
        <w:t xml:space="preserve"> </w:t>
      </w:r>
      <w:r w:rsidRPr="00307603">
        <w:rPr>
          <w:sz w:val="24"/>
          <w:szCs w:val="24"/>
        </w:rPr>
        <w:t>подземных коммуникаций</w:t>
      </w:r>
      <w:r w:rsidR="00307603" w:rsidRPr="00307603">
        <w:rPr>
          <w:sz w:val="24"/>
          <w:szCs w:val="24"/>
        </w:rPr>
        <w:t>.</w:t>
      </w:r>
    </w:p>
    <w:p w:rsidR="00AC4179" w:rsidRPr="00AC4179" w:rsidRDefault="00AC4179" w:rsidP="00AC4179">
      <w:pPr>
        <w:pStyle w:val="a9"/>
        <w:numPr>
          <w:ilvl w:val="0"/>
          <w:numId w:val="1"/>
        </w:numPr>
        <w:tabs>
          <w:tab w:val="left" w:pos="0"/>
        </w:tabs>
        <w:suppressAutoHyphens/>
        <w:spacing w:line="360" w:lineRule="auto"/>
        <w:ind w:left="0" w:firstLine="567"/>
        <w:jc w:val="both"/>
        <w:rPr>
          <w:sz w:val="24"/>
          <w:szCs w:val="24"/>
        </w:rPr>
      </w:pPr>
      <w:r w:rsidRPr="00AC4179">
        <w:rPr>
          <w:sz w:val="24"/>
          <w:szCs w:val="24"/>
        </w:rPr>
        <w:t>Трубы должны соответствовать ГОСТ 3262, ГОСТ 8731, ГОСТ 8732, ГОСТ 20295 либо техническим условия, утвержденным в установленном порядке. Отводы холодного гнутья и отводы, изготовленные методом индукционного нагрева, должны соответствовать требованиям ГОСТ 24950, либо техническим условиям, утвержденным в установленном порядке.</w:t>
      </w:r>
    </w:p>
    <w:p w:rsidR="00AC4179" w:rsidRPr="00AC4179" w:rsidRDefault="00AC4179" w:rsidP="00AC4179">
      <w:pPr>
        <w:pStyle w:val="a9"/>
        <w:numPr>
          <w:ilvl w:val="0"/>
          <w:numId w:val="1"/>
        </w:numPr>
        <w:tabs>
          <w:tab w:val="left" w:pos="0"/>
        </w:tabs>
        <w:suppressAutoHyphens/>
        <w:spacing w:line="360" w:lineRule="auto"/>
        <w:ind w:left="0" w:firstLine="567"/>
        <w:jc w:val="both"/>
        <w:rPr>
          <w:sz w:val="24"/>
          <w:szCs w:val="24"/>
        </w:rPr>
      </w:pPr>
      <w:r w:rsidRPr="00AC4179">
        <w:rPr>
          <w:sz w:val="24"/>
          <w:szCs w:val="24"/>
        </w:rPr>
        <w:t xml:space="preserve">Армирование защитного бетонного покрытия выполняют при помощи арматурного каркаса и проволочной сетки. Среднее поперечное сечение стальной арматуры в продольном направлении должно быть не менее 0,04 % от поперечного сечения бетона и в кольцевом направлении </w:t>
      </w:r>
      <w:r w:rsidR="00E35512">
        <w:rPr>
          <w:sz w:val="24"/>
          <w:szCs w:val="24"/>
        </w:rPr>
        <w:t>–</w:t>
      </w:r>
      <w:r w:rsidRPr="00AC4179">
        <w:rPr>
          <w:sz w:val="24"/>
          <w:szCs w:val="24"/>
        </w:rPr>
        <w:t xml:space="preserve"> не менее 0,25 % от продольного сечения бетона. Армирование должно представлять собой каркас, арматурные стержни которого должны </w:t>
      </w:r>
      <w:proofErr w:type="gramStart"/>
      <w:r w:rsidRPr="00AC4179">
        <w:rPr>
          <w:sz w:val="24"/>
          <w:szCs w:val="24"/>
        </w:rPr>
        <w:t>иметь диаметр не менее 4 мм и изготовлены</w:t>
      </w:r>
      <w:proofErr w:type="gramEnd"/>
      <w:r w:rsidRPr="00AC4179">
        <w:rPr>
          <w:sz w:val="24"/>
          <w:szCs w:val="24"/>
        </w:rPr>
        <w:t xml:space="preserve"> по ГОСТ 5781 или техническим условиям, утвержденным в установленном порядке. Сварку арматурного каркаса производят в соответствии с требованиями ГОСТ 14098.</w:t>
      </w:r>
    </w:p>
    <w:p w:rsidR="00AC4179" w:rsidRPr="00AC4179" w:rsidRDefault="00AC4179" w:rsidP="00AC4179">
      <w:pPr>
        <w:pStyle w:val="a9"/>
        <w:numPr>
          <w:ilvl w:val="0"/>
          <w:numId w:val="1"/>
        </w:numPr>
        <w:tabs>
          <w:tab w:val="left" w:pos="0"/>
        </w:tabs>
        <w:suppressAutoHyphens/>
        <w:spacing w:line="360" w:lineRule="auto"/>
        <w:ind w:left="0" w:firstLine="567"/>
        <w:jc w:val="both"/>
        <w:rPr>
          <w:sz w:val="24"/>
          <w:szCs w:val="24"/>
        </w:rPr>
      </w:pPr>
      <w:r w:rsidRPr="00AC4179">
        <w:rPr>
          <w:sz w:val="24"/>
          <w:szCs w:val="24"/>
        </w:rPr>
        <w:t xml:space="preserve">Арматурный каркас устанавливают в бетонном покрытии при помощи центраторов (фиксаторов). Расстояние от защитного покрытия до каркаса должно быть не менее 15 мм, до наружной поверхности бетона должно быть не менее 20 мм, расстояние между кольцами круговой арматуры должно быть не более 150 мм. </w:t>
      </w:r>
    </w:p>
    <w:p w:rsidR="00AC4179" w:rsidRPr="00AC4179" w:rsidRDefault="00AC4179" w:rsidP="00AC4179">
      <w:pPr>
        <w:pStyle w:val="a9"/>
        <w:numPr>
          <w:ilvl w:val="0"/>
          <w:numId w:val="1"/>
        </w:numPr>
        <w:tabs>
          <w:tab w:val="left" w:pos="0"/>
        </w:tabs>
        <w:suppressAutoHyphens/>
        <w:spacing w:line="360" w:lineRule="auto"/>
        <w:ind w:left="0" w:firstLine="567"/>
        <w:jc w:val="both"/>
        <w:rPr>
          <w:sz w:val="24"/>
          <w:szCs w:val="24"/>
        </w:rPr>
      </w:pPr>
      <w:r w:rsidRPr="00AC4179">
        <w:rPr>
          <w:sz w:val="24"/>
          <w:szCs w:val="24"/>
        </w:rPr>
        <w:t xml:space="preserve">Армирование проволочной стальной сеткой </w:t>
      </w:r>
      <w:r w:rsidR="002F5B2B">
        <w:rPr>
          <w:sz w:val="24"/>
          <w:szCs w:val="24"/>
        </w:rPr>
        <w:t xml:space="preserve">следует </w:t>
      </w:r>
      <w:r w:rsidRPr="00AC4179">
        <w:rPr>
          <w:sz w:val="24"/>
          <w:szCs w:val="24"/>
        </w:rPr>
        <w:t>выполн</w:t>
      </w:r>
      <w:r w:rsidR="002F5B2B">
        <w:rPr>
          <w:sz w:val="24"/>
          <w:szCs w:val="24"/>
        </w:rPr>
        <w:t>ять</w:t>
      </w:r>
      <w:r w:rsidRPr="00AC4179">
        <w:rPr>
          <w:sz w:val="24"/>
          <w:szCs w:val="24"/>
        </w:rPr>
        <w:t xml:space="preserve"> намотанной по спирали вокруг трубы, и располагающейся по толщине балластного покрытия. Для изготовления проволочной стальной сетки использ</w:t>
      </w:r>
      <w:r w:rsidR="002F5B2B">
        <w:rPr>
          <w:sz w:val="24"/>
          <w:szCs w:val="24"/>
        </w:rPr>
        <w:t>овать</w:t>
      </w:r>
      <w:r w:rsidRPr="00AC4179">
        <w:rPr>
          <w:sz w:val="24"/>
          <w:szCs w:val="24"/>
        </w:rPr>
        <w:t xml:space="preserve"> оцинкованную низкоуглеродистую стальную проволоку в соответствии с требованиями ГОСТ 3282. Проволочная стальная сетка </w:t>
      </w:r>
      <w:r w:rsidR="002F5B2B">
        <w:rPr>
          <w:sz w:val="24"/>
          <w:szCs w:val="24"/>
        </w:rPr>
        <w:t xml:space="preserve">должна </w:t>
      </w:r>
      <w:r w:rsidRPr="00AC4179">
        <w:rPr>
          <w:sz w:val="24"/>
          <w:szCs w:val="24"/>
        </w:rPr>
        <w:t>име</w:t>
      </w:r>
      <w:r w:rsidR="002F5B2B">
        <w:rPr>
          <w:sz w:val="24"/>
          <w:szCs w:val="24"/>
        </w:rPr>
        <w:t>ть</w:t>
      </w:r>
      <w:r w:rsidRPr="00AC4179">
        <w:rPr>
          <w:sz w:val="24"/>
          <w:szCs w:val="24"/>
        </w:rPr>
        <w:t xml:space="preserve"> равномерное цинковое покрытие всей поверхности (допускается окисление цинкового покрытия в местах контактных сварных соединений). Расстояние от защитного покрытия до проволочной стальной сетки должно быть не менее </w:t>
      </w:r>
      <w:r w:rsidRPr="00AC4179">
        <w:rPr>
          <w:rStyle w:val="12"/>
          <w:sz w:val="24"/>
          <w:szCs w:val="24"/>
        </w:rPr>
        <w:t xml:space="preserve">15 мм. </w:t>
      </w:r>
      <w:r w:rsidRPr="00AC4179">
        <w:rPr>
          <w:sz w:val="24"/>
          <w:szCs w:val="24"/>
        </w:rPr>
        <w:t xml:space="preserve">Расстояние от </w:t>
      </w:r>
      <w:r w:rsidRPr="00AC4179">
        <w:rPr>
          <w:rStyle w:val="12"/>
          <w:sz w:val="24"/>
          <w:szCs w:val="24"/>
        </w:rPr>
        <w:t xml:space="preserve">проволочной </w:t>
      </w:r>
      <w:r w:rsidRPr="00AC4179">
        <w:rPr>
          <w:sz w:val="24"/>
          <w:szCs w:val="24"/>
        </w:rPr>
        <w:t xml:space="preserve">стальной </w:t>
      </w:r>
      <w:r w:rsidRPr="00AC4179">
        <w:rPr>
          <w:rStyle w:val="12"/>
          <w:sz w:val="24"/>
          <w:szCs w:val="24"/>
        </w:rPr>
        <w:t>сетки</w:t>
      </w:r>
      <w:r w:rsidRPr="00AC4179">
        <w:rPr>
          <w:sz w:val="24"/>
          <w:szCs w:val="24"/>
        </w:rPr>
        <w:t xml:space="preserve"> до наружной поверхности бетона должно быть</w:t>
      </w:r>
      <w:r w:rsidRPr="00AC4179">
        <w:rPr>
          <w:rStyle w:val="12"/>
          <w:sz w:val="24"/>
          <w:szCs w:val="24"/>
        </w:rPr>
        <w:t xml:space="preserve"> не менее 25 мм. </w:t>
      </w:r>
      <w:proofErr w:type="spellStart"/>
      <w:r w:rsidRPr="00AC4179">
        <w:rPr>
          <w:rStyle w:val="12"/>
          <w:sz w:val="24"/>
          <w:szCs w:val="24"/>
        </w:rPr>
        <w:t>Н</w:t>
      </w:r>
      <w:r w:rsidRPr="00AC4179">
        <w:rPr>
          <w:sz w:val="24"/>
          <w:szCs w:val="24"/>
        </w:rPr>
        <w:t>ахлест</w:t>
      </w:r>
      <w:proofErr w:type="spellEnd"/>
      <w:r w:rsidRPr="00AC4179">
        <w:rPr>
          <w:sz w:val="24"/>
          <w:szCs w:val="24"/>
        </w:rPr>
        <w:t xml:space="preserve"> витков </w:t>
      </w:r>
      <w:r w:rsidRPr="00AC4179">
        <w:rPr>
          <w:rStyle w:val="12"/>
          <w:sz w:val="24"/>
          <w:szCs w:val="24"/>
        </w:rPr>
        <w:t xml:space="preserve">проволочной </w:t>
      </w:r>
      <w:r w:rsidRPr="00AC4179">
        <w:rPr>
          <w:sz w:val="24"/>
          <w:szCs w:val="24"/>
        </w:rPr>
        <w:t xml:space="preserve">стальной </w:t>
      </w:r>
      <w:r w:rsidRPr="00AC4179">
        <w:rPr>
          <w:rStyle w:val="12"/>
          <w:sz w:val="24"/>
          <w:szCs w:val="24"/>
        </w:rPr>
        <w:t xml:space="preserve">сетки </w:t>
      </w:r>
      <w:r w:rsidRPr="00AC4179">
        <w:rPr>
          <w:sz w:val="24"/>
          <w:szCs w:val="24"/>
        </w:rPr>
        <w:t xml:space="preserve">должен быть не менее 25 мм. Проволочная стальная сетка на концах балластного </w:t>
      </w:r>
      <w:r w:rsidRPr="00AC4179">
        <w:rPr>
          <w:sz w:val="24"/>
          <w:szCs w:val="24"/>
        </w:rPr>
        <w:lastRenderedPageBreak/>
        <w:t>покрытия (после очистки концов труб балластного покрытия) не должна выступать за пределы бетонного покрытия более чем на 3 мм.</w:t>
      </w:r>
    </w:p>
    <w:p w:rsidR="00AC4179" w:rsidRPr="00AC4179" w:rsidRDefault="00AC4179" w:rsidP="00AC4179">
      <w:pPr>
        <w:pStyle w:val="a9"/>
        <w:numPr>
          <w:ilvl w:val="0"/>
          <w:numId w:val="1"/>
        </w:numPr>
        <w:tabs>
          <w:tab w:val="left" w:pos="0"/>
        </w:tabs>
        <w:suppressAutoHyphens/>
        <w:spacing w:line="360" w:lineRule="auto"/>
        <w:ind w:left="0" w:firstLine="567"/>
        <w:jc w:val="both"/>
        <w:rPr>
          <w:sz w:val="24"/>
          <w:szCs w:val="24"/>
        </w:rPr>
      </w:pPr>
      <w:proofErr w:type="spellStart"/>
      <w:r w:rsidRPr="00AC4179">
        <w:rPr>
          <w:sz w:val="24"/>
          <w:szCs w:val="24"/>
        </w:rPr>
        <w:t>Металлополимерная</w:t>
      </w:r>
      <w:proofErr w:type="spellEnd"/>
      <w:r w:rsidRPr="00AC4179">
        <w:rPr>
          <w:sz w:val="24"/>
          <w:szCs w:val="24"/>
        </w:rPr>
        <w:t xml:space="preserve"> оболочка </w:t>
      </w:r>
      <w:r w:rsidR="002F5B2B">
        <w:rPr>
          <w:sz w:val="24"/>
          <w:szCs w:val="24"/>
        </w:rPr>
        <w:t xml:space="preserve">должна </w:t>
      </w:r>
      <w:r w:rsidRPr="00AC4179">
        <w:rPr>
          <w:sz w:val="24"/>
          <w:szCs w:val="24"/>
        </w:rPr>
        <w:t>представля</w:t>
      </w:r>
      <w:r w:rsidR="002F5B2B">
        <w:rPr>
          <w:sz w:val="24"/>
          <w:szCs w:val="24"/>
        </w:rPr>
        <w:t>ть</w:t>
      </w:r>
      <w:r w:rsidRPr="00AC4179">
        <w:rPr>
          <w:sz w:val="24"/>
          <w:szCs w:val="24"/>
        </w:rPr>
        <w:t xml:space="preserve"> собой трубу спирально замковой конструкции, изготовленную из стальной полосы в соответствии с требованиями ГОСТ 14918 и ГОСТ 2284, либо техническим</w:t>
      </w:r>
      <w:r w:rsidR="002F5B2B">
        <w:rPr>
          <w:sz w:val="24"/>
          <w:szCs w:val="24"/>
        </w:rPr>
        <w:t>и</w:t>
      </w:r>
      <w:r w:rsidRPr="00AC4179">
        <w:rPr>
          <w:sz w:val="24"/>
          <w:szCs w:val="24"/>
        </w:rPr>
        <w:t xml:space="preserve"> условиям</w:t>
      </w:r>
      <w:r w:rsidR="002F5B2B">
        <w:rPr>
          <w:sz w:val="24"/>
          <w:szCs w:val="24"/>
        </w:rPr>
        <w:t>и</w:t>
      </w:r>
      <w:r w:rsidRPr="00AC4179">
        <w:rPr>
          <w:sz w:val="24"/>
          <w:szCs w:val="24"/>
        </w:rPr>
        <w:t>, утвержденным</w:t>
      </w:r>
      <w:r w:rsidR="002F5B2B">
        <w:rPr>
          <w:sz w:val="24"/>
          <w:szCs w:val="24"/>
        </w:rPr>
        <w:t>и</w:t>
      </w:r>
      <w:r w:rsidRPr="00AC4179">
        <w:rPr>
          <w:sz w:val="24"/>
          <w:szCs w:val="24"/>
        </w:rPr>
        <w:t xml:space="preserve"> в установленном порядке.</w:t>
      </w:r>
    </w:p>
    <w:p w:rsidR="00AC4179" w:rsidRPr="00AC4179" w:rsidRDefault="00AC4179" w:rsidP="00AC4179">
      <w:pPr>
        <w:pStyle w:val="a9"/>
        <w:numPr>
          <w:ilvl w:val="0"/>
          <w:numId w:val="1"/>
        </w:numPr>
        <w:tabs>
          <w:tab w:val="left" w:pos="0"/>
        </w:tabs>
        <w:suppressAutoHyphens/>
        <w:spacing w:line="360" w:lineRule="auto"/>
        <w:ind w:left="0" w:firstLine="567"/>
        <w:jc w:val="both"/>
        <w:rPr>
          <w:sz w:val="24"/>
          <w:szCs w:val="24"/>
        </w:rPr>
      </w:pPr>
      <w:r w:rsidRPr="00AC4179">
        <w:rPr>
          <w:sz w:val="24"/>
          <w:szCs w:val="24"/>
        </w:rPr>
        <w:t xml:space="preserve">Для обеспечения центровки и </w:t>
      </w:r>
      <w:proofErr w:type="spellStart"/>
      <w:r w:rsidRPr="00AC4179">
        <w:rPr>
          <w:sz w:val="24"/>
          <w:szCs w:val="24"/>
        </w:rPr>
        <w:t>соосности</w:t>
      </w:r>
      <w:proofErr w:type="spellEnd"/>
      <w:r w:rsidRPr="00AC4179">
        <w:rPr>
          <w:sz w:val="24"/>
          <w:szCs w:val="24"/>
        </w:rPr>
        <w:t xml:space="preserve"> </w:t>
      </w:r>
      <w:proofErr w:type="spellStart"/>
      <w:r w:rsidRPr="00AC4179">
        <w:rPr>
          <w:sz w:val="24"/>
          <w:szCs w:val="24"/>
        </w:rPr>
        <w:t>металлополимерной</w:t>
      </w:r>
      <w:proofErr w:type="spellEnd"/>
      <w:r w:rsidRPr="00AC4179">
        <w:rPr>
          <w:sz w:val="24"/>
          <w:szCs w:val="24"/>
        </w:rPr>
        <w:t xml:space="preserve"> оболочки относительно стальной трубы </w:t>
      </w:r>
      <w:r w:rsidR="002F5B2B">
        <w:rPr>
          <w:sz w:val="24"/>
          <w:szCs w:val="24"/>
        </w:rPr>
        <w:t xml:space="preserve">следует </w:t>
      </w:r>
      <w:r w:rsidRPr="00AC4179">
        <w:rPr>
          <w:sz w:val="24"/>
          <w:szCs w:val="24"/>
        </w:rPr>
        <w:t>применя</w:t>
      </w:r>
      <w:r w:rsidR="002F5B2B">
        <w:rPr>
          <w:sz w:val="24"/>
          <w:szCs w:val="24"/>
        </w:rPr>
        <w:t>ть</w:t>
      </w:r>
      <w:r w:rsidRPr="00AC4179">
        <w:rPr>
          <w:sz w:val="24"/>
          <w:szCs w:val="24"/>
        </w:rPr>
        <w:t xml:space="preserve"> промежуточные фиксаторы. Элементы фиксаторов изготавлива</w:t>
      </w:r>
      <w:r w:rsidR="002F5B2B">
        <w:rPr>
          <w:sz w:val="24"/>
          <w:szCs w:val="24"/>
        </w:rPr>
        <w:t>ть</w:t>
      </w:r>
      <w:r w:rsidRPr="00AC4179">
        <w:rPr>
          <w:sz w:val="24"/>
          <w:szCs w:val="24"/>
        </w:rPr>
        <w:t xml:space="preserve"> из полиэтилена, полипропилена, дерева, бетона или других материалов согласованных с заказчиком, и закрепляются по окружности трубы стальной или полимерной лентой. Количество и размеры фиксаторов зависят от диаметра стальной трубы.</w:t>
      </w:r>
    </w:p>
    <w:p w:rsidR="00AC4179" w:rsidRPr="00AC4179" w:rsidRDefault="00AC4179" w:rsidP="00AC4179">
      <w:pPr>
        <w:pStyle w:val="a9"/>
        <w:numPr>
          <w:ilvl w:val="0"/>
          <w:numId w:val="1"/>
        </w:numPr>
        <w:tabs>
          <w:tab w:val="left" w:pos="0"/>
        </w:tabs>
        <w:suppressAutoHyphens/>
        <w:spacing w:line="360" w:lineRule="auto"/>
        <w:ind w:left="0" w:firstLine="567"/>
        <w:jc w:val="both"/>
        <w:rPr>
          <w:sz w:val="24"/>
          <w:szCs w:val="24"/>
        </w:rPr>
      </w:pPr>
      <w:r w:rsidRPr="00AC4179">
        <w:rPr>
          <w:sz w:val="24"/>
          <w:szCs w:val="24"/>
        </w:rPr>
        <w:t>Материалы, используемые для приготовления бетона, должны иметь заводские сертификаты (паспорта). Вода для замеса должна соответствовать требованиям ГОСТ</w:t>
      </w:r>
      <w:r w:rsidRPr="00AC4179">
        <w:rPr>
          <w:sz w:val="24"/>
          <w:szCs w:val="24"/>
          <w:lang w:val="en-US"/>
        </w:rPr>
        <w:t> </w:t>
      </w:r>
      <w:r w:rsidRPr="00AC4179">
        <w:rPr>
          <w:sz w:val="24"/>
          <w:szCs w:val="24"/>
        </w:rPr>
        <w:t xml:space="preserve">23732. Свойства цемента должны соответствовать портландцементу по ГОСТ 10178, ГОСТ 30515,  ГОСТ 31108 в соответствии с проектными требованиями. </w:t>
      </w:r>
      <w:r w:rsidRPr="00AC4179">
        <w:rPr>
          <w:rStyle w:val="12"/>
          <w:sz w:val="24"/>
          <w:szCs w:val="24"/>
        </w:rPr>
        <w:t>Мелкозернистые</w:t>
      </w:r>
      <w:r w:rsidRPr="00AC4179">
        <w:rPr>
          <w:sz w:val="24"/>
          <w:szCs w:val="24"/>
        </w:rPr>
        <w:t xml:space="preserve"> заполнители (песок, отсев дробления горных пород или их комбинации) по свойствам должны соответствовать требованиям ГОСТ</w:t>
      </w:r>
      <w:r w:rsidRPr="00AC4179">
        <w:rPr>
          <w:sz w:val="24"/>
          <w:szCs w:val="24"/>
          <w:lang w:val="en-US"/>
        </w:rPr>
        <w:t> </w:t>
      </w:r>
      <w:r w:rsidRPr="00AC4179">
        <w:rPr>
          <w:sz w:val="24"/>
          <w:szCs w:val="24"/>
        </w:rPr>
        <w:t xml:space="preserve">8736; </w:t>
      </w:r>
      <w:r w:rsidRPr="00AC4179">
        <w:rPr>
          <w:rStyle w:val="12"/>
          <w:sz w:val="24"/>
          <w:szCs w:val="24"/>
        </w:rPr>
        <w:t>крупнозернистые</w:t>
      </w:r>
      <w:r w:rsidRPr="00AC4179">
        <w:rPr>
          <w:sz w:val="24"/>
          <w:szCs w:val="24"/>
        </w:rPr>
        <w:t xml:space="preserve"> заполнители (железосодержащая руда, баритовые руды и концентраты, дробленый гравий, щебень, щебень из шлаков металлургии а также их комбинации) по свойствам должны соответствовать требованиям ГОСТ</w:t>
      </w:r>
      <w:r w:rsidRPr="00AC4179">
        <w:rPr>
          <w:sz w:val="24"/>
          <w:szCs w:val="24"/>
          <w:lang w:val="en-US"/>
        </w:rPr>
        <w:t> </w:t>
      </w:r>
      <w:proofErr w:type="gramStart"/>
      <w:r w:rsidRPr="00AC4179">
        <w:rPr>
          <w:sz w:val="24"/>
          <w:szCs w:val="24"/>
        </w:rPr>
        <w:t>Р</w:t>
      </w:r>
      <w:proofErr w:type="gramEnd"/>
      <w:r w:rsidRPr="00AC4179">
        <w:rPr>
          <w:sz w:val="24"/>
          <w:szCs w:val="24"/>
          <w:lang w:val="en-US"/>
        </w:rPr>
        <w:t> </w:t>
      </w:r>
      <w:r w:rsidRPr="00AC4179">
        <w:rPr>
          <w:sz w:val="24"/>
          <w:szCs w:val="24"/>
        </w:rPr>
        <w:t>52939, ГОСТ</w:t>
      </w:r>
      <w:r w:rsidRPr="00AC4179">
        <w:rPr>
          <w:sz w:val="24"/>
          <w:szCs w:val="24"/>
          <w:lang w:val="en-US"/>
        </w:rPr>
        <w:t> </w:t>
      </w:r>
      <w:r w:rsidRPr="00AC4179">
        <w:rPr>
          <w:sz w:val="24"/>
          <w:szCs w:val="24"/>
        </w:rPr>
        <w:t>8267, ГОСТ</w:t>
      </w:r>
      <w:r w:rsidRPr="00AC4179">
        <w:rPr>
          <w:sz w:val="24"/>
          <w:szCs w:val="24"/>
          <w:lang w:val="en-US"/>
        </w:rPr>
        <w:t> </w:t>
      </w:r>
      <w:r w:rsidRPr="00AC4179">
        <w:rPr>
          <w:sz w:val="24"/>
          <w:szCs w:val="24"/>
        </w:rPr>
        <w:t xml:space="preserve">5578, ГОСТ 4682. Вместо бетонной смеси, </w:t>
      </w:r>
      <w:proofErr w:type="gramStart"/>
      <w:r w:rsidRPr="00AC4179">
        <w:rPr>
          <w:sz w:val="24"/>
          <w:szCs w:val="24"/>
        </w:rPr>
        <w:t>возможно</w:t>
      </w:r>
      <w:proofErr w:type="gramEnd"/>
      <w:r w:rsidRPr="00AC4179">
        <w:rPr>
          <w:sz w:val="24"/>
          <w:szCs w:val="24"/>
        </w:rPr>
        <w:t xml:space="preserve"> применение </w:t>
      </w:r>
      <w:proofErr w:type="spellStart"/>
      <w:r w:rsidRPr="00AC4179">
        <w:rPr>
          <w:sz w:val="24"/>
          <w:szCs w:val="24"/>
        </w:rPr>
        <w:t>фибробетона</w:t>
      </w:r>
      <w:proofErr w:type="spellEnd"/>
      <w:r w:rsidRPr="00AC4179">
        <w:rPr>
          <w:sz w:val="24"/>
          <w:szCs w:val="24"/>
        </w:rPr>
        <w:t>.</w:t>
      </w:r>
    </w:p>
    <w:p w:rsidR="00AC4179" w:rsidRPr="00110B39" w:rsidRDefault="00AC4179" w:rsidP="00AC4179">
      <w:pPr>
        <w:pStyle w:val="a9"/>
        <w:numPr>
          <w:ilvl w:val="0"/>
          <w:numId w:val="1"/>
        </w:numPr>
        <w:tabs>
          <w:tab w:val="left" w:pos="0"/>
        </w:tabs>
        <w:suppressAutoHyphens/>
        <w:spacing w:line="360" w:lineRule="auto"/>
        <w:ind w:left="0" w:firstLine="567"/>
        <w:jc w:val="both"/>
        <w:rPr>
          <w:sz w:val="24"/>
          <w:szCs w:val="24"/>
        </w:rPr>
      </w:pPr>
      <w:r w:rsidRPr="00AC4179">
        <w:rPr>
          <w:sz w:val="24"/>
          <w:szCs w:val="24"/>
        </w:rPr>
        <w:t xml:space="preserve">Заполнение межтрубного пространства между стальной трубой и металлополимерной (стальной) оболочкой </w:t>
      </w:r>
      <w:r w:rsidR="002F5B2B">
        <w:rPr>
          <w:sz w:val="24"/>
          <w:szCs w:val="24"/>
        </w:rPr>
        <w:t xml:space="preserve">следует </w:t>
      </w:r>
      <w:r w:rsidRPr="00AC4179">
        <w:rPr>
          <w:sz w:val="24"/>
          <w:szCs w:val="24"/>
        </w:rPr>
        <w:t>осуществля</w:t>
      </w:r>
      <w:r w:rsidR="002F5B2B">
        <w:rPr>
          <w:sz w:val="24"/>
          <w:szCs w:val="24"/>
        </w:rPr>
        <w:t>ть</w:t>
      </w:r>
      <w:r w:rsidRPr="00AC4179">
        <w:rPr>
          <w:sz w:val="24"/>
          <w:szCs w:val="24"/>
        </w:rPr>
        <w:t xml:space="preserve"> способом закачки </w:t>
      </w:r>
      <w:r w:rsidRPr="00110B39">
        <w:rPr>
          <w:sz w:val="24"/>
          <w:szCs w:val="24"/>
        </w:rPr>
        <w:t>бетонной смеси под давлением</w:t>
      </w:r>
      <w:r w:rsidR="002F5B2B" w:rsidRPr="00110B39">
        <w:rPr>
          <w:sz w:val="24"/>
          <w:szCs w:val="24"/>
        </w:rPr>
        <w:t>.</w:t>
      </w:r>
      <w:r w:rsidRPr="00110B39">
        <w:rPr>
          <w:sz w:val="24"/>
          <w:szCs w:val="24"/>
        </w:rPr>
        <w:t xml:space="preserve"> Подвижность бетонной смеси </w:t>
      </w:r>
      <w:r w:rsidR="00390C09" w:rsidRPr="00110B39">
        <w:rPr>
          <w:sz w:val="24"/>
          <w:szCs w:val="24"/>
        </w:rPr>
        <w:t xml:space="preserve">необходимо </w:t>
      </w:r>
      <w:r w:rsidRPr="00110B39">
        <w:rPr>
          <w:sz w:val="24"/>
          <w:szCs w:val="24"/>
        </w:rPr>
        <w:t>выбира</w:t>
      </w:r>
      <w:r w:rsidR="00390C09" w:rsidRPr="00110B39">
        <w:rPr>
          <w:sz w:val="24"/>
          <w:szCs w:val="24"/>
        </w:rPr>
        <w:t>ть</w:t>
      </w:r>
      <w:r w:rsidRPr="00110B39">
        <w:rPr>
          <w:sz w:val="24"/>
          <w:szCs w:val="24"/>
        </w:rPr>
        <w:t xml:space="preserve"> из условий обеспечения равномерной закачки в межтрубное пространство.</w:t>
      </w:r>
      <w:r w:rsidRPr="00110B39">
        <w:rPr>
          <w:sz w:val="24"/>
          <w:szCs w:val="24"/>
        </w:rPr>
        <w:tab/>
      </w:r>
    </w:p>
    <w:p w:rsidR="00AC4179" w:rsidRPr="00110B39" w:rsidRDefault="00AC4179" w:rsidP="00AC4179">
      <w:pPr>
        <w:pStyle w:val="a9"/>
        <w:numPr>
          <w:ilvl w:val="0"/>
          <w:numId w:val="1"/>
        </w:numPr>
        <w:tabs>
          <w:tab w:val="left" w:pos="0"/>
        </w:tabs>
        <w:suppressAutoHyphens/>
        <w:spacing w:line="360" w:lineRule="auto"/>
        <w:ind w:left="0" w:firstLine="567"/>
        <w:jc w:val="both"/>
        <w:rPr>
          <w:sz w:val="24"/>
          <w:szCs w:val="24"/>
        </w:rPr>
      </w:pPr>
      <w:r w:rsidRPr="00110B39">
        <w:rPr>
          <w:sz w:val="24"/>
          <w:szCs w:val="24"/>
        </w:rPr>
        <w:t xml:space="preserve">Для электрохимической защиты от коррозии на трубах в заводских условиях </w:t>
      </w:r>
      <w:r w:rsidR="00390C09" w:rsidRPr="00110B39">
        <w:rPr>
          <w:sz w:val="24"/>
          <w:szCs w:val="24"/>
        </w:rPr>
        <w:t xml:space="preserve">следует </w:t>
      </w:r>
      <w:r w:rsidRPr="00110B39">
        <w:rPr>
          <w:sz w:val="24"/>
          <w:szCs w:val="24"/>
        </w:rPr>
        <w:t>устанавлива</w:t>
      </w:r>
      <w:r w:rsidR="00390C09" w:rsidRPr="00110B39">
        <w:rPr>
          <w:sz w:val="24"/>
          <w:szCs w:val="24"/>
        </w:rPr>
        <w:t>ть</w:t>
      </w:r>
      <w:r w:rsidRPr="00110B39">
        <w:rPr>
          <w:sz w:val="24"/>
          <w:szCs w:val="24"/>
        </w:rPr>
        <w:t xml:space="preserve"> протекторы браслетного типа, либо выводы для подключения электрохимической защиты трубопроводов с катодной поляризацией.</w:t>
      </w:r>
    </w:p>
    <w:p w:rsidR="00AC4179" w:rsidRPr="00110B39" w:rsidRDefault="00AC4179" w:rsidP="00AC4179">
      <w:pPr>
        <w:pStyle w:val="a9"/>
        <w:numPr>
          <w:ilvl w:val="0"/>
          <w:numId w:val="1"/>
        </w:numPr>
        <w:tabs>
          <w:tab w:val="left" w:pos="0"/>
        </w:tabs>
        <w:suppressAutoHyphens/>
        <w:spacing w:line="360" w:lineRule="auto"/>
        <w:ind w:left="0" w:firstLine="567"/>
        <w:jc w:val="both"/>
        <w:rPr>
          <w:sz w:val="24"/>
          <w:szCs w:val="24"/>
        </w:rPr>
      </w:pPr>
      <w:r w:rsidRPr="00110B39">
        <w:rPr>
          <w:sz w:val="24"/>
          <w:szCs w:val="24"/>
        </w:rPr>
        <w:t xml:space="preserve">Защитное покрытие металла проводящих труб допускается выполнять из трёх слоев (эпоксидное покрытие, </w:t>
      </w:r>
      <w:proofErr w:type="spellStart"/>
      <w:r w:rsidRPr="00110B39">
        <w:rPr>
          <w:sz w:val="24"/>
          <w:szCs w:val="24"/>
        </w:rPr>
        <w:t>адгезив</w:t>
      </w:r>
      <w:proofErr w:type="spellEnd"/>
      <w:r w:rsidRPr="00110B39">
        <w:rPr>
          <w:sz w:val="24"/>
          <w:szCs w:val="24"/>
        </w:rPr>
        <w:t xml:space="preserve">, </w:t>
      </w:r>
      <w:proofErr w:type="spellStart"/>
      <w:r w:rsidRPr="00110B39">
        <w:rPr>
          <w:sz w:val="24"/>
          <w:szCs w:val="24"/>
        </w:rPr>
        <w:t>экструзионный</w:t>
      </w:r>
      <w:proofErr w:type="spellEnd"/>
      <w:r w:rsidRPr="00110B39">
        <w:rPr>
          <w:sz w:val="24"/>
          <w:szCs w:val="24"/>
        </w:rPr>
        <w:t xml:space="preserve"> полиэтилен), двух слоев (</w:t>
      </w:r>
      <w:proofErr w:type="spellStart"/>
      <w:r w:rsidRPr="00110B39">
        <w:rPr>
          <w:sz w:val="24"/>
          <w:szCs w:val="24"/>
        </w:rPr>
        <w:t>адгезив</w:t>
      </w:r>
      <w:proofErr w:type="spellEnd"/>
      <w:r w:rsidRPr="00110B39">
        <w:rPr>
          <w:sz w:val="24"/>
          <w:szCs w:val="24"/>
        </w:rPr>
        <w:t xml:space="preserve">, </w:t>
      </w:r>
      <w:proofErr w:type="spellStart"/>
      <w:r w:rsidRPr="00110B39">
        <w:rPr>
          <w:sz w:val="24"/>
          <w:szCs w:val="24"/>
        </w:rPr>
        <w:t>экструзионный</w:t>
      </w:r>
      <w:proofErr w:type="spellEnd"/>
      <w:r w:rsidRPr="00110B39">
        <w:rPr>
          <w:sz w:val="24"/>
          <w:szCs w:val="24"/>
        </w:rPr>
        <w:t xml:space="preserve"> полиэтилен) или одного слоя (эпоксидное покрытие).</w:t>
      </w:r>
    </w:p>
    <w:p w:rsidR="00AC4179" w:rsidRPr="00AC4179" w:rsidRDefault="00AC4179" w:rsidP="00AC4179">
      <w:pPr>
        <w:tabs>
          <w:tab w:val="left" w:pos="-3060"/>
        </w:tabs>
        <w:spacing w:line="360" w:lineRule="auto"/>
        <w:jc w:val="center"/>
        <w:rPr>
          <w:bCs/>
          <w:sz w:val="24"/>
          <w:szCs w:val="24"/>
        </w:rPr>
      </w:pPr>
    </w:p>
    <w:sectPr w:rsidR="00AC4179" w:rsidRPr="00AC4179" w:rsidSect="003D13B3">
      <w:footerReference w:type="default" r:id="rId8"/>
      <w:pgSz w:w="11906" w:h="16838"/>
      <w:pgMar w:top="1134" w:right="850" w:bottom="1134" w:left="1701" w:header="708" w:footer="708" w:gutter="0"/>
      <w:pgNumType w:start="6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392" w:rsidRDefault="00607392" w:rsidP="003D13B3">
      <w:r>
        <w:separator/>
      </w:r>
    </w:p>
  </w:endnote>
  <w:endnote w:type="continuationSeparator" w:id="0">
    <w:p w:rsidR="00607392" w:rsidRDefault="00607392" w:rsidP="003D1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25410"/>
      <w:docPartObj>
        <w:docPartGallery w:val="Page Numbers (Bottom of Page)"/>
        <w:docPartUnique/>
      </w:docPartObj>
    </w:sdtPr>
    <w:sdtEndPr/>
    <w:sdtContent>
      <w:p w:rsidR="003D13B3" w:rsidRDefault="00607392">
        <w:pPr>
          <w:pStyle w:val="ac"/>
          <w:jc w:val="center"/>
        </w:pPr>
        <w:r>
          <w:fldChar w:fldCharType="begin"/>
        </w:r>
        <w:r>
          <w:instrText xml:space="preserve"> PAGE   \* MERGEFORMAT </w:instrText>
        </w:r>
        <w:r>
          <w:fldChar w:fldCharType="separate"/>
        </w:r>
        <w:r w:rsidR="00307603">
          <w:rPr>
            <w:noProof/>
          </w:rPr>
          <w:t>60</w:t>
        </w:r>
        <w:r>
          <w:rPr>
            <w:noProof/>
          </w:rPr>
          <w:fldChar w:fldCharType="end"/>
        </w:r>
      </w:p>
    </w:sdtContent>
  </w:sdt>
  <w:p w:rsidR="003D13B3" w:rsidRDefault="003D13B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392" w:rsidRDefault="00607392" w:rsidP="003D13B3">
      <w:r>
        <w:separator/>
      </w:r>
    </w:p>
  </w:footnote>
  <w:footnote w:type="continuationSeparator" w:id="0">
    <w:p w:rsidR="00607392" w:rsidRDefault="00607392" w:rsidP="003D13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9423CC"/>
    <w:multiLevelType w:val="hybridMultilevel"/>
    <w:tmpl w:val="A8A67B1C"/>
    <w:lvl w:ilvl="0" w:tplc="FCAE242A">
      <w:start w:val="1"/>
      <w:numFmt w:val="decimal"/>
      <w:lvlText w:val="Б.%1."/>
      <w:lvlJc w:val="left"/>
      <w:pPr>
        <w:ind w:left="1070" w:hanging="360"/>
      </w:pPr>
      <w:rPr>
        <w:rFonts w:hint="default"/>
      </w:rPr>
    </w:lvl>
    <w:lvl w:ilvl="1" w:tplc="04190019" w:tentative="1">
      <w:start w:val="1"/>
      <w:numFmt w:val="lowerLetter"/>
      <w:lvlText w:val="%2."/>
      <w:lvlJc w:val="left"/>
      <w:pPr>
        <w:ind w:left="1223" w:hanging="360"/>
      </w:pPr>
    </w:lvl>
    <w:lvl w:ilvl="2" w:tplc="0419001B" w:tentative="1">
      <w:start w:val="1"/>
      <w:numFmt w:val="lowerRoman"/>
      <w:lvlText w:val="%3."/>
      <w:lvlJc w:val="right"/>
      <w:pPr>
        <w:ind w:left="1943" w:hanging="180"/>
      </w:pPr>
    </w:lvl>
    <w:lvl w:ilvl="3" w:tplc="0419000F" w:tentative="1">
      <w:start w:val="1"/>
      <w:numFmt w:val="decimal"/>
      <w:lvlText w:val="%4."/>
      <w:lvlJc w:val="left"/>
      <w:pPr>
        <w:ind w:left="2663" w:hanging="360"/>
      </w:pPr>
    </w:lvl>
    <w:lvl w:ilvl="4" w:tplc="04190019" w:tentative="1">
      <w:start w:val="1"/>
      <w:numFmt w:val="lowerLetter"/>
      <w:lvlText w:val="%5."/>
      <w:lvlJc w:val="left"/>
      <w:pPr>
        <w:ind w:left="3383" w:hanging="360"/>
      </w:pPr>
    </w:lvl>
    <w:lvl w:ilvl="5" w:tplc="0419001B" w:tentative="1">
      <w:start w:val="1"/>
      <w:numFmt w:val="lowerRoman"/>
      <w:lvlText w:val="%6."/>
      <w:lvlJc w:val="right"/>
      <w:pPr>
        <w:ind w:left="4103" w:hanging="180"/>
      </w:pPr>
    </w:lvl>
    <w:lvl w:ilvl="6" w:tplc="0419000F" w:tentative="1">
      <w:start w:val="1"/>
      <w:numFmt w:val="decimal"/>
      <w:lvlText w:val="%7."/>
      <w:lvlJc w:val="left"/>
      <w:pPr>
        <w:ind w:left="4823" w:hanging="360"/>
      </w:pPr>
    </w:lvl>
    <w:lvl w:ilvl="7" w:tplc="04190019" w:tentative="1">
      <w:start w:val="1"/>
      <w:numFmt w:val="lowerLetter"/>
      <w:lvlText w:val="%8."/>
      <w:lvlJc w:val="left"/>
      <w:pPr>
        <w:ind w:left="5543" w:hanging="360"/>
      </w:pPr>
    </w:lvl>
    <w:lvl w:ilvl="8" w:tplc="0419001B" w:tentative="1">
      <w:start w:val="1"/>
      <w:numFmt w:val="lowerRoman"/>
      <w:lvlText w:val="%9."/>
      <w:lvlJc w:val="right"/>
      <w:pPr>
        <w:ind w:left="626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76EBC"/>
    <w:rsid w:val="000156C9"/>
    <w:rsid w:val="00025ED3"/>
    <w:rsid w:val="00032DB0"/>
    <w:rsid w:val="00040CA0"/>
    <w:rsid w:val="0004389A"/>
    <w:rsid w:val="00062EED"/>
    <w:rsid w:val="000922F6"/>
    <w:rsid w:val="000A6375"/>
    <w:rsid w:val="000A7E55"/>
    <w:rsid w:val="000C0940"/>
    <w:rsid w:val="000D61DF"/>
    <w:rsid w:val="000E3769"/>
    <w:rsid w:val="001077D8"/>
    <w:rsid w:val="00110B39"/>
    <w:rsid w:val="00157A05"/>
    <w:rsid w:val="001C5514"/>
    <w:rsid w:val="001D45D7"/>
    <w:rsid w:val="001F7F77"/>
    <w:rsid w:val="00213DDE"/>
    <w:rsid w:val="00232A17"/>
    <w:rsid w:val="00233352"/>
    <w:rsid w:val="00261EAD"/>
    <w:rsid w:val="00276F46"/>
    <w:rsid w:val="00280F85"/>
    <w:rsid w:val="002D3DC7"/>
    <w:rsid w:val="002E1DCB"/>
    <w:rsid w:val="002F5B2B"/>
    <w:rsid w:val="0030221D"/>
    <w:rsid w:val="00307603"/>
    <w:rsid w:val="00340E82"/>
    <w:rsid w:val="00371C60"/>
    <w:rsid w:val="00390C09"/>
    <w:rsid w:val="003A0D1F"/>
    <w:rsid w:val="003C1B41"/>
    <w:rsid w:val="003D13B3"/>
    <w:rsid w:val="003E63E6"/>
    <w:rsid w:val="00400F6C"/>
    <w:rsid w:val="004066DC"/>
    <w:rsid w:val="004458A3"/>
    <w:rsid w:val="00453AE5"/>
    <w:rsid w:val="0045548A"/>
    <w:rsid w:val="004B2158"/>
    <w:rsid w:val="004D4DA2"/>
    <w:rsid w:val="005013C2"/>
    <w:rsid w:val="00503C45"/>
    <w:rsid w:val="00504966"/>
    <w:rsid w:val="00510F99"/>
    <w:rsid w:val="005741C6"/>
    <w:rsid w:val="00582A40"/>
    <w:rsid w:val="00584EC6"/>
    <w:rsid w:val="005C2FC8"/>
    <w:rsid w:val="005D477A"/>
    <w:rsid w:val="005E2E4F"/>
    <w:rsid w:val="00602ECD"/>
    <w:rsid w:val="00607392"/>
    <w:rsid w:val="0061325B"/>
    <w:rsid w:val="00626CC4"/>
    <w:rsid w:val="006306D6"/>
    <w:rsid w:val="0063270A"/>
    <w:rsid w:val="00643E2A"/>
    <w:rsid w:val="00657EA3"/>
    <w:rsid w:val="0067148D"/>
    <w:rsid w:val="006A48FB"/>
    <w:rsid w:val="006B2202"/>
    <w:rsid w:val="006F63DB"/>
    <w:rsid w:val="007007F1"/>
    <w:rsid w:val="007350B4"/>
    <w:rsid w:val="00744650"/>
    <w:rsid w:val="00763DE3"/>
    <w:rsid w:val="00790597"/>
    <w:rsid w:val="00797BB0"/>
    <w:rsid w:val="00797BE0"/>
    <w:rsid w:val="007B2ADC"/>
    <w:rsid w:val="007E4C04"/>
    <w:rsid w:val="007F29E1"/>
    <w:rsid w:val="008108A1"/>
    <w:rsid w:val="0082024A"/>
    <w:rsid w:val="00836023"/>
    <w:rsid w:val="0084785B"/>
    <w:rsid w:val="00863F2E"/>
    <w:rsid w:val="00871E27"/>
    <w:rsid w:val="008B0977"/>
    <w:rsid w:val="008D5EBE"/>
    <w:rsid w:val="00925930"/>
    <w:rsid w:val="00926C27"/>
    <w:rsid w:val="0097404B"/>
    <w:rsid w:val="00976EBC"/>
    <w:rsid w:val="0099405A"/>
    <w:rsid w:val="009B4FA6"/>
    <w:rsid w:val="009B64E9"/>
    <w:rsid w:val="009C11E8"/>
    <w:rsid w:val="009D567E"/>
    <w:rsid w:val="00A01FBA"/>
    <w:rsid w:val="00A12621"/>
    <w:rsid w:val="00A26D75"/>
    <w:rsid w:val="00A33730"/>
    <w:rsid w:val="00A3668B"/>
    <w:rsid w:val="00A36BD5"/>
    <w:rsid w:val="00A6292C"/>
    <w:rsid w:val="00A7536E"/>
    <w:rsid w:val="00A81077"/>
    <w:rsid w:val="00AA2626"/>
    <w:rsid w:val="00AA31A5"/>
    <w:rsid w:val="00AB5024"/>
    <w:rsid w:val="00AC1901"/>
    <w:rsid w:val="00AC4179"/>
    <w:rsid w:val="00AD3DAC"/>
    <w:rsid w:val="00AD5D45"/>
    <w:rsid w:val="00AD64FB"/>
    <w:rsid w:val="00AE73D4"/>
    <w:rsid w:val="00B21310"/>
    <w:rsid w:val="00B319DC"/>
    <w:rsid w:val="00B564CF"/>
    <w:rsid w:val="00B60CBD"/>
    <w:rsid w:val="00B71486"/>
    <w:rsid w:val="00BB08F7"/>
    <w:rsid w:val="00BE15DC"/>
    <w:rsid w:val="00BE249D"/>
    <w:rsid w:val="00C16548"/>
    <w:rsid w:val="00C312A2"/>
    <w:rsid w:val="00C33960"/>
    <w:rsid w:val="00C40530"/>
    <w:rsid w:val="00C51313"/>
    <w:rsid w:val="00C6013A"/>
    <w:rsid w:val="00CA7A13"/>
    <w:rsid w:val="00CB50F6"/>
    <w:rsid w:val="00CC3732"/>
    <w:rsid w:val="00CC586D"/>
    <w:rsid w:val="00CE4099"/>
    <w:rsid w:val="00CF44CA"/>
    <w:rsid w:val="00D078ED"/>
    <w:rsid w:val="00D12DF8"/>
    <w:rsid w:val="00D35A4A"/>
    <w:rsid w:val="00D706EE"/>
    <w:rsid w:val="00D76695"/>
    <w:rsid w:val="00DB48D6"/>
    <w:rsid w:val="00DB76FC"/>
    <w:rsid w:val="00DC1EB8"/>
    <w:rsid w:val="00DC5C08"/>
    <w:rsid w:val="00DF065B"/>
    <w:rsid w:val="00E136B9"/>
    <w:rsid w:val="00E204B2"/>
    <w:rsid w:val="00E2590C"/>
    <w:rsid w:val="00E35512"/>
    <w:rsid w:val="00E8338C"/>
    <w:rsid w:val="00E90F26"/>
    <w:rsid w:val="00E94C6B"/>
    <w:rsid w:val="00EF0628"/>
    <w:rsid w:val="00F11801"/>
    <w:rsid w:val="00F259B7"/>
    <w:rsid w:val="00F3431F"/>
    <w:rsid w:val="00F35148"/>
    <w:rsid w:val="00FB7D6E"/>
    <w:rsid w:val="00FC5194"/>
    <w:rsid w:val="00FC7E3D"/>
    <w:rsid w:val="00FF3225"/>
    <w:rsid w:val="00FF5C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6EBC"/>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 Знак"/>
    <w:basedOn w:val="a"/>
    <w:link w:val="a4"/>
    <w:uiPriority w:val="99"/>
    <w:unhideWhenUsed/>
    <w:rsid w:val="0067148D"/>
    <w:pPr>
      <w:overflowPunct/>
      <w:autoSpaceDE/>
      <w:autoSpaceDN/>
      <w:adjustRightInd/>
    </w:pPr>
    <w:rPr>
      <w:rFonts w:ascii="Consolas" w:eastAsia="Calibri" w:hAnsi="Consolas" w:cs="Consolas"/>
      <w:sz w:val="21"/>
      <w:szCs w:val="21"/>
      <w:lang w:eastAsia="en-US"/>
    </w:rPr>
  </w:style>
  <w:style w:type="character" w:customStyle="1" w:styleId="a4">
    <w:name w:val="Текст Знак"/>
    <w:aliases w:val=" Знак Знак"/>
    <w:basedOn w:val="a0"/>
    <w:link w:val="a3"/>
    <w:uiPriority w:val="99"/>
    <w:rsid w:val="0067148D"/>
    <w:rPr>
      <w:rFonts w:ascii="Consolas" w:eastAsia="Calibri" w:hAnsi="Consolas" w:cs="Consolas"/>
      <w:sz w:val="21"/>
      <w:szCs w:val="21"/>
    </w:rPr>
  </w:style>
  <w:style w:type="character" w:styleId="a5">
    <w:name w:val="Strong"/>
    <w:uiPriority w:val="22"/>
    <w:qFormat/>
    <w:rsid w:val="009D567E"/>
    <w:rPr>
      <w:b/>
      <w:bCs/>
    </w:rPr>
  </w:style>
  <w:style w:type="paragraph" w:customStyle="1" w:styleId="Default">
    <w:name w:val="Default"/>
    <w:rsid w:val="003C1B41"/>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Body Text Indent"/>
    <w:basedOn w:val="a"/>
    <w:link w:val="a7"/>
    <w:rsid w:val="00AC4179"/>
    <w:pPr>
      <w:spacing w:after="120"/>
      <w:ind w:left="283"/>
      <w:textAlignment w:val="baseline"/>
    </w:pPr>
    <w:rPr>
      <w:sz w:val="24"/>
      <w:szCs w:val="24"/>
    </w:rPr>
  </w:style>
  <w:style w:type="character" w:customStyle="1" w:styleId="a7">
    <w:name w:val="Основной текст с отступом Знак"/>
    <w:basedOn w:val="a0"/>
    <w:link w:val="a6"/>
    <w:rsid w:val="00AC4179"/>
    <w:rPr>
      <w:rFonts w:ascii="Times New Roman" w:eastAsia="Times New Roman" w:hAnsi="Times New Roman" w:cs="Times New Roman"/>
      <w:sz w:val="24"/>
      <w:szCs w:val="24"/>
      <w:lang w:eastAsia="ru-RU"/>
    </w:rPr>
  </w:style>
  <w:style w:type="character" w:customStyle="1" w:styleId="12">
    <w:name w:val="Стиль Основной текст с отступом + 12 пт Знак"/>
    <w:basedOn w:val="a0"/>
    <w:uiPriority w:val="99"/>
    <w:locked/>
    <w:rsid w:val="00AC4179"/>
    <w:rPr>
      <w:rFonts w:cs="Times New Roman"/>
      <w:sz w:val="28"/>
      <w:szCs w:val="28"/>
      <w:lang w:val="ru-RU" w:eastAsia="ru-RU"/>
    </w:rPr>
  </w:style>
  <w:style w:type="character" w:styleId="a8">
    <w:name w:val="Hyperlink"/>
    <w:basedOn w:val="a0"/>
    <w:rsid w:val="00AC4179"/>
    <w:rPr>
      <w:rFonts w:cs="Times New Roman"/>
      <w:color w:val="0000FF"/>
      <w:u w:val="single"/>
    </w:rPr>
  </w:style>
  <w:style w:type="paragraph" w:styleId="2">
    <w:name w:val="Body Text 2"/>
    <w:basedOn w:val="a"/>
    <w:link w:val="20"/>
    <w:rsid w:val="00AC4179"/>
    <w:pPr>
      <w:spacing w:after="120" w:line="480" w:lineRule="auto"/>
      <w:textAlignment w:val="baseline"/>
    </w:pPr>
    <w:rPr>
      <w:sz w:val="24"/>
      <w:szCs w:val="24"/>
    </w:rPr>
  </w:style>
  <w:style w:type="character" w:customStyle="1" w:styleId="20">
    <w:name w:val="Основной текст 2 Знак"/>
    <w:basedOn w:val="a0"/>
    <w:link w:val="2"/>
    <w:rsid w:val="00AC4179"/>
    <w:rPr>
      <w:rFonts w:ascii="Times New Roman" w:eastAsia="Times New Roman" w:hAnsi="Times New Roman" w:cs="Times New Roman"/>
      <w:sz w:val="24"/>
      <w:szCs w:val="24"/>
      <w:lang w:eastAsia="ru-RU"/>
    </w:rPr>
  </w:style>
  <w:style w:type="paragraph" w:customStyle="1" w:styleId="Style6">
    <w:name w:val="Style6"/>
    <w:basedOn w:val="a"/>
    <w:rsid w:val="00AC4179"/>
    <w:pPr>
      <w:widowControl w:val="0"/>
      <w:overflowPunct/>
      <w:spacing w:line="379" w:lineRule="exact"/>
      <w:jc w:val="both"/>
    </w:pPr>
    <w:rPr>
      <w:sz w:val="24"/>
      <w:szCs w:val="24"/>
    </w:rPr>
  </w:style>
  <w:style w:type="character" w:customStyle="1" w:styleId="FontStyle12">
    <w:name w:val="Font Style12"/>
    <w:basedOn w:val="a0"/>
    <w:rsid w:val="00AC4179"/>
    <w:rPr>
      <w:rFonts w:ascii="Times New Roman" w:hAnsi="Times New Roman" w:cs="Times New Roman"/>
      <w:sz w:val="26"/>
      <w:szCs w:val="26"/>
    </w:rPr>
  </w:style>
  <w:style w:type="paragraph" w:customStyle="1" w:styleId="Style12">
    <w:name w:val="Style12"/>
    <w:basedOn w:val="a"/>
    <w:rsid w:val="00AC4179"/>
    <w:pPr>
      <w:widowControl w:val="0"/>
      <w:overflowPunct/>
      <w:spacing w:line="230" w:lineRule="exact"/>
    </w:pPr>
    <w:rPr>
      <w:sz w:val="24"/>
      <w:szCs w:val="24"/>
    </w:rPr>
  </w:style>
  <w:style w:type="paragraph" w:customStyle="1" w:styleId="120">
    <w:name w:val="Стиль Основной текст с отступом + 12 пт"/>
    <w:basedOn w:val="a6"/>
    <w:autoRedefine/>
    <w:rsid w:val="00AC4179"/>
    <w:pPr>
      <w:suppressAutoHyphens/>
      <w:overflowPunct/>
      <w:autoSpaceDE/>
      <w:autoSpaceDN/>
      <w:adjustRightInd/>
      <w:spacing w:after="0"/>
      <w:ind w:left="0" w:firstLine="567"/>
      <w:jc w:val="both"/>
      <w:textAlignment w:val="auto"/>
    </w:pPr>
  </w:style>
  <w:style w:type="character" w:customStyle="1" w:styleId="FontStyle37">
    <w:name w:val="Font Style37"/>
    <w:basedOn w:val="a0"/>
    <w:rsid w:val="00AC4179"/>
    <w:rPr>
      <w:rFonts w:ascii="Times New Roman" w:hAnsi="Times New Roman" w:cs="Times New Roman"/>
      <w:spacing w:val="10"/>
      <w:sz w:val="24"/>
      <w:szCs w:val="24"/>
    </w:rPr>
  </w:style>
  <w:style w:type="paragraph" w:styleId="a9">
    <w:name w:val="List Paragraph"/>
    <w:basedOn w:val="a"/>
    <w:uiPriority w:val="34"/>
    <w:qFormat/>
    <w:rsid w:val="00AC4179"/>
    <w:pPr>
      <w:ind w:left="720"/>
      <w:contextualSpacing/>
    </w:pPr>
  </w:style>
  <w:style w:type="paragraph" w:styleId="aa">
    <w:name w:val="header"/>
    <w:basedOn w:val="a"/>
    <w:link w:val="ab"/>
    <w:uiPriority w:val="99"/>
    <w:semiHidden/>
    <w:unhideWhenUsed/>
    <w:rsid w:val="003D13B3"/>
    <w:pPr>
      <w:tabs>
        <w:tab w:val="center" w:pos="4677"/>
        <w:tab w:val="right" w:pos="9355"/>
      </w:tabs>
    </w:pPr>
  </w:style>
  <w:style w:type="character" w:customStyle="1" w:styleId="ab">
    <w:name w:val="Верхний колонтитул Знак"/>
    <w:basedOn w:val="a0"/>
    <w:link w:val="aa"/>
    <w:uiPriority w:val="99"/>
    <w:semiHidden/>
    <w:rsid w:val="003D13B3"/>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3D13B3"/>
    <w:pPr>
      <w:tabs>
        <w:tab w:val="center" w:pos="4677"/>
        <w:tab w:val="right" w:pos="9355"/>
      </w:tabs>
    </w:pPr>
  </w:style>
  <w:style w:type="character" w:customStyle="1" w:styleId="ad">
    <w:name w:val="Нижний колонтитул Знак"/>
    <w:basedOn w:val="a0"/>
    <w:link w:val="ac"/>
    <w:uiPriority w:val="99"/>
    <w:rsid w:val="003D13B3"/>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6EBC"/>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 Знак"/>
    <w:basedOn w:val="a"/>
    <w:link w:val="a4"/>
    <w:uiPriority w:val="99"/>
    <w:unhideWhenUsed/>
    <w:rsid w:val="0067148D"/>
    <w:pPr>
      <w:overflowPunct/>
      <w:autoSpaceDE/>
      <w:autoSpaceDN/>
      <w:adjustRightInd/>
    </w:pPr>
    <w:rPr>
      <w:rFonts w:ascii="Consolas" w:eastAsia="Calibri" w:hAnsi="Consolas" w:cs="Consolas"/>
      <w:sz w:val="21"/>
      <w:szCs w:val="21"/>
      <w:lang w:eastAsia="en-US"/>
    </w:rPr>
  </w:style>
  <w:style w:type="character" w:customStyle="1" w:styleId="a4">
    <w:name w:val="Текст Знак"/>
    <w:aliases w:val=" Знак Знак"/>
    <w:basedOn w:val="a0"/>
    <w:link w:val="a3"/>
    <w:uiPriority w:val="99"/>
    <w:rsid w:val="0067148D"/>
    <w:rPr>
      <w:rFonts w:ascii="Consolas" w:eastAsia="Calibri" w:hAnsi="Consolas" w:cs="Consolas"/>
      <w:sz w:val="21"/>
      <w:szCs w:val="21"/>
    </w:rPr>
  </w:style>
  <w:style w:type="character" w:styleId="a5">
    <w:name w:val="Strong"/>
    <w:uiPriority w:val="22"/>
    <w:qFormat/>
    <w:rsid w:val="009D567E"/>
    <w:rPr>
      <w:b/>
      <w:bCs/>
    </w:rPr>
  </w:style>
  <w:style w:type="paragraph" w:customStyle="1" w:styleId="Default">
    <w:name w:val="Default"/>
    <w:rsid w:val="003C1B41"/>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Body Text Indent"/>
    <w:basedOn w:val="a"/>
    <w:link w:val="a7"/>
    <w:rsid w:val="00AC4179"/>
    <w:pPr>
      <w:spacing w:after="120"/>
      <w:ind w:left="283"/>
      <w:textAlignment w:val="baseline"/>
    </w:pPr>
    <w:rPr>
      <w:sz w:val="24"/>
      <w:szCs w:val="24"/>
    </w:rPr>
  </w:style>
  <w:style w:type="character" w:customStyle="1" w:styleId="a7">
    <w:name w:val="Основной текст с отступом Знак"/>
    <w:basedOn w:val="a0"/>
    <w:link w:val="a6"/>
    <w:rsid w:val="00AC4179"/>
    <w:rPr>
      <w:rFonts w:ascii="Times New Roman" w:eastAsia="Times New Roman" w:hAnsi="Times New Roman" w:cs="Times New Roman"/>
      <w:sz w:val="24"/>
      <w:szCs w:val="24"/>
      <w:lang w:eastAsia="ru-RU"/>
    </w:rPr>
  </w:style>
  <w:style w:type="character" w:customStyle="1" w:styleId="12">
    <w:name w:val="Стиль Основной текст с отступом + 12 пт Знак"/>
    <w:basedOn w:val="a0"/>
    <w:uiPriority w:val="99"/>
    <w:locked/>
    <w:rsid w:val="00AC4179"/>
    <w:rPr>
      <w:rFonts w:cs="Times New Roman"/>
      <w:sz w:val="28"/>
      <w:szCs w:val="28"/>
      <w:lang w:val="ru-RU" w:eastAsia="ru-RU"/>
    </w:rPr>
  </w:style>
  <w:style w:type="character" w:styleId="a8">
    <w:name w:val="Hyperlink"/>
    <w:basedOn w:val="a0"/>
    <w:rsid w:val="00AC4179"/>
    <w:rPr>
      <w:rFonts w:cs="Times New Roman"/>
      <w:color w:val="0000FF"/>
      <w:u w:val="single"/>
    </w:rPr>
  </w:style>
  <w:style w:type="paragraph" w:styleId="2">
    <w:name w:val="Body Text 2"/>
    <w:basedOn w:val="a"/>
    <w:link w:val="20"/>
    <w:rsid w:val="00AC4179"/>
    <w:pPr>
      <w:spacing w:after="120" w:line="480" w:lineRule="auto"/>
      <w:textAlignment w:val="baseline"/>
    </w:pPr>
    <w:rPr>
      <w:sz w:val="24"/>
      <w:szCs w:val="24"/>
    </w:rPr>
  </w:style>
  <w:style w:type="character" w:customStyle="1" w:styleId="20">
    <w:name w:val="Основной текст 2 Знак"/>
    <w:basedOn w:val="a0"/>
    <w:link w:val="2"/>
    <w:rsid w:val="00AC4179"/>
    <w:rPr>
      <w:rFonts w:ascii="Times New Roman" w:eastAsia="Times New Roman" w:hAnsi="Times New Roman" w:cs="Times New Roman"/>
      <w:sz w:val="24"/>
      <w:szCs w:val="24"/>
      <w:lang w:eastAsia="ru-RU"/>
    </w:rPr>
  </w:style>
  <w:style w:type="paragraph" w:customStyle="1" w:styleId="Style6">
    <w:name w:val="Style6"/>
    <w:basedOn w:val="a"/>
    <w:rsid w:val="00AC4179"/>
    <w:pPr>
      <w:widowControl w:val="0"/>
      <w:overflowPunct/>
      <w:spacing w:line="379" w:lineRule="exact"/>
      <w:jc w:val="both"/>
    </w:pPr>
    <w:rPr>
      <w:sz w:val="24"/>
      <w:szCs w:val="24"/>
    </w:rPr>
  </w:style>
  <w:style w:type="character" w:customStyle="1" w:styleId="FontStyle12">
    <w:name w:val="Font Style12"/>
    <w:basedOn w:val="a0"/>
    <w:rsid w:val="00AC4179"/>
    <w:rPr>
      <w:rFonts w:ascii="Times New Roman" w:hAnsi="Times New Roman" w:cs="Times New Roman"/>
      <w:sz w:val="26"/>
      <w:szCs w:val="26"/>
    </w:rPr>
  </w:style>
  <w:style w:type="paragraph" w:customStyle="1" w:styleId="Style12">
    <w:name w:val="Style12"/>
    <w:basedOn w:val="a"/>
    <w:rsid w:val="00AC4179"/>
    <w:pPr>
      <w:widowControl w:val="0"/>
      <w:overflowPunct/>
      <w:spacing w:line="230" w:lineRule="exact"/>
    </w:pPr>
    <w:rPr>
      <w:sz w:val="24"/>
      <w:szCs w:val="24"/>
    </w:rPr>
  </w:style>
  <w:style w:type="paragraph" w:customStyle="1" w:styleId="120">
    <w:name w:val="Стиль Основной текст с отступом + 12 пт"/>
    <w:basedOn w:val="a6"/>
    <w:autoRedefine/>
    <w:rsid w:val="00AC4179"/>
    <w:pPr>
      <w:suppressAutoHyphens/>
      <w:overflowPunct/>
      <w:autoSpaceDE/>
      <w:autoSpaceDN/>
      <w:adjustRightInd/>
      <w:spacing w:after="0"/>
      <w:ind w:left="0" w:firstLine="567"/>
      <w:jc w:val="both"/>
      <w:textAlignment w:val="auto"/>
    </w:pPr>
  </w:style>
  <w:style w:type="character" w:customStyle="1" w:styleId="FontStyle37">
    <w:name w:val="Font Style37"/>
    <w:basedOn w:val="a0"/>
    <w:rsid w:val="00AC4179"/>
    <w:rPr>
      <w:rFonts w:ascii="Times New Roman" w:hAnsi="Times New Roman" w:cs="Times New Roman"/>
      <w:spacing w:val="10"/>
      <w:sz w:val="24"/>
      <w:szCs w:val="24"/>
    </w:rPr>
  </w:style>
  <w:style w:type="paragraph" w:styleId="a9">
    <w:name w:val="List Paragraph"/>
    <w:basedOn w:val="a"/>
    <w:uiPriority w:val="34"/>
    <w:qFormat/>
    <w:rsid w:val="00AC41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676</Words>
  <Characters>3857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Лаборатория 35 НИИОСП</cp:lastModifiedBy>
  <cp:revision>7</cp:revision>
  <cp:lastPrinted>2014-02-04T13:08:00Z</cp:lastPrinted>
  <dcterms:created xsi:type="dcterms:W3CDTF">2014-02-03T09:28:00Z</dcterms:created>
  <dcterms:modified xsi:type="dcterms:W3CDTF">2014-02-04T13:19:00Z</dcterms:modified>
</cp:coreProperties>
</file>