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CE58FD" w:rsidRDefault="00727358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54054B">
        <w:rPr>
          <w:rFonts w:ascii="Times New Roman" w:eastAsia="Times New Roman" w:hAnsi="Times New Roman" w:cs="Times New Roman"/>
          <w:b/>
          <w:lang w:bidi="en-US"/>
        </w:rPr>
        <w:t>П</w:t>
      </w:r>
      <w:r w:rsidR="000C7C66" w:rsidRPr="00CE58FD">
        <w:rPr>
          <w:rFonts w:ascii="Times New Roman" w:eastAsia="Times New Roman" w:hAnsi="Times New Roman" w:cs="Times New Roman"/>
          <w:b/>
          <w:lang w:bidi="en-US"/>
        </w:rPr>
        <w:t>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CE58FD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CE58FD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CE58FD">
        <w:rPr>
          <w:rFonts w:ascii="Times New Roman" w:eastAsia="Times New Roman" w:hAnsi="Times New Roman" w:cs="Times New Roman"/>
          <w:b/>
          <w:lang w:bidi="en-US"/>
        </w:rPr>
        <w:t>3</w:t>
      </w:r>
      <w:r w:rsidR="005E186C">
        <w:rPr>
          <w:rFonts w:ascii="Times New Roman" w:eastAsia="Times New Roman" w:hAnsi="Times New Roman" w:cs="Times New Roman"/>
          <w:b/>
          <w:lang w:bidi="en-US"/>
        </w:rPr>
        <w:t>8</w:t>
      </w:r>
      <w:r w:rsidR="00000FB4">
        <w:rPr>
          <w:rFonts w:ascii="Times New Roman" w:eastAsia="Times New Roman" w:hAnsi="Times New Roman" w:cs="Times New Roman"/>
          <w:b/>
          <w:lang w:bidi="en-US"/>
        </w:rPr>
        <w:t>4</w:t>
      </w:r>
    </w:p>
    <w:p w:rsidR="000C7C66" w:rsidRPr="00CE58F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E58FD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CE58F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CE58FD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CE58FD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CE58FD" w:rsidRDefault="00DE4DD0" w:rsidP="00DE4DD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г. Краснодар</w:t>
      </w:r>
      <w:r>
        <w:rPr>
          <w:rFonts w:ascii="Times New Roman" w:eastAsia="Times New Roman" w:hAnsi="Times New Roman" w:cs="Times New Roman"/>
          <w:lang w:bidi="en-US"/>
        </w:rPr>
        <w:tab/>
      </w:r>
      <w:r w:rsidR="00000FB4">
        <w:rPr>
          <w:rFonts w:ascii="Times New Roman" w:eastAsia="Times New Roman" w:hAnsi="Times New Roman" w:cs="Times New Roman"/>
          <w:lang w:bidi="en-US"/>
        </w:rPr>
        <w:t>22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5E186C">
        <w:rPr>
          <w:rFonts w:ascii="Times New Roman" w:eastAsia="Times New Roman" w:hAnsi="Times New Roman" w:cs="Times New Roman"/>
          <w:lang w:bidi="en-US"/>
        </w:rPr>
        <w:t>сентября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CE58FD">
        <w:rPr>
          <w:rFonts w:ascii="Times New Roman" w:eastAsia="Times New Roman" w:hAnsi="Times New Roman" w:cs="Times New Roman"/>
          <w:lang w:bidi="en-US"/>
        </w:rPr>
        <w:t>6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CE58FD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CE58FD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CE58FD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CE58FD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CE58FD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CE58FD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000FB4">
        <w:rPr>
          <w:rFonts w:ascii="Times New Roman" w:eastAsia="Times New Roman" w:hAnsi="Times New Roman" w:cs="Times New Roman"/>
          <w:lang w:bidi="en-US"/>
        </w:rPr>
        <w:t>22</w:t>
      </w:r>
      <w:r w:rsidR="00B0669A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5E186C">
        <w:rPr>
          <w:rFonts w:ascii="Times New Roman" w:eastAsia="Times New Roman" w:hAnsi="Times New Roman" w:cs="Times New Roman"/>
          <w:lang w:bidi="en-US"/>
        </w:rPr>
        <w:t>сентября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000FB4">
        <w:rPr>
          <w:rFonts w:ascii="Times New Roman" w:eastAsia="Times New Roman" w:hAnsi="Times New Roman" w:cs="Times New Roman"/>
          <w:lang w:bidi="en-US"/>
        </w:rPr>
        <w:t>1</w:t>
      </w:r>
      <w:r w:rsidR="00441C25" w:rsidRPr="00CE58F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000FB4">
        <w:rPr>
          <w:rFonts w:ascii="Times New Roman" w:eastAsia="Times New Roman" w:hAnsi="Times New Roman" w:cs="Times New Roman"/>
          <w:lang w:bidi="en-US"/>
        </w:rPr>
        <w:t>0</w:t>
      </w:r>
      <w:r w:rsidR="005E186C">
        <w:rPr>
          <w:rFonts w:ascii="Times New Roman" w:eastAsia="Times New Roman" w:hAnsi="Times New Roman" w:cs="Times New Roman"/>
          <w:lang w:bidi="en-US"/>
        </w:rPr>
        <w:t>0</w:t>
      </w:r>
      <w:r w:rsidR="00441C25" w:rsidRPr="00CE58F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441C25" w:rsidRPr="00CE58FD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CE58FD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</w:t>
      </w:r>
      <w:r w:rsidR="005E186C">
        <w:rPr>
          <w:rFonts w:ascii="Times New Roman" w:eastAsia="Times New Roman" w:hAnsi="Times New Roman" w:cs="Times New Roman"/>
          <w:lang w:bidi="en-US"/>
        </w:rPr>
        <w:t xml:space="preserve"> </w:t>
      </w:r>
      <w:r w:rsidR="00000FB4">
        <w:rPr>
          <w:rFonts w:ascii="Times New Roman" w:eastAsia="Times New Roman" w:hAnsi="Times New Roman" w:cs="Times New Roman"/>
          <w:lang w:bidi="en-US"/>
        </w:rPr>
        <w:t>22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5E186C">
        <w:rPr>
          <w:rFonts w:ascii="Times New Roman" w:eastAsia="Times New Roman" w:hAnsi="Times New Roman" w:cs="Times New Roman"/>
          <w:lang w:bidi="en-US"/>
        </w:rPr>
        <w:t>сентября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000FB4">
        <w:rPr>
          <w:rFonts w:ascii="Times New Roman" w:eastAsia="Times New Roman" w:hAnsi="Times New Roman" w:cs="Times New Roman"/>
          <w:lang w:bidi="en-US"/>
        </w:rPr>
        <w:t>1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000FB4">
        <w:rPr>
          <w:rFonts w:ascii="Times New Roman" w:eastAsia="Times New Roman" w:hAnsi="Times New Roman" w:cs="Times New Roman"/>
          <w:lang w:bidi="en-US"/>
        </w:rPr>
        <w:t>4</w:t>
      </w:r>
      <w:r w:rsidR="00C5470F" w:rsidRPr="00CE58FD">
        <w:rPr>
          <w:rFonts w:ascii="Times New Roman" w:eastAsia="Times New Roman" w:hAnsi="Times New Roman" w:cs="Times New Roman"/>
          <w:lang w:bidi="en-US"/>
        </w:rPr>
        <w:t>0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6C7806" w:rsidRPr="00CE58FD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B50F31">
        <w:rPr>
          <w:rFonts w:ascii="Times New Roman" w:eastAsia="Times New Roman" w:hAnsi="Times New Roman" w:cs="Times New Roman"/>
          <w:lang w:bidi="en-US"/>
        </w:rPr>
        <w:t>а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Совета Партнерства. 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CE58FD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CE58FD">
        <w:rPr>
          <w:rFonts w:ascii="Times New Roman" w:eastAsia="Times New Roman" w:hAnsi="Times New Roman" w:cs="Times New Roman"/>
          <w:lang w:bidi="en-US"/>
        </w:rPr>
        <w:t>1</w:t>
      </w:r>
      <w:r w:rsidRPr="00CE58FD">
        <w:rPr>
          <w:rFonts w:ascii="Times New Roman" w:eastAsia="Times New Roman" w:hAnsi="Times New Roman" w:cs="Times New Roman"/>
          <w:lang w:bidi="en-US"/>
        </w:rPr>
        <w:t>.</w:t>
      </w:r>
      <w:r w:rsidR="009357CE" w:rsidRPr="00CE58FD">
        <w:rPr>
          <w:rFonts w:ascii="Times New Roman" w:eastAsia="Times New Roman" w:hAnsi="Times New Roman" w:cs="Times New Roman"/>
          <w:lang w:bidi="en-US"/>
        </w:rPr>
        <w:t>9</w:t>
      </w:r>
      <w:r w:rsidRPr="00CE58FD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CE58FD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000FB4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000FB4">
        <w:rPr>
          <w:rFonts w:ascii="Times New Roman" w:eastAsia="Times New Roman" w:hAnsi="Times New Roman" w:cs="Times New Roman"/>
          <w:lang w:bidi="en-US"/>
        </w:rPr>
        <w:t>Хот Г.А.</w:t>
      </w:r>
    </w:p>
    <w:p w:rsidR="00DB5DF0" w:rsidRPr="00CE58FD" w:rsidRDefault="005E186C" w:rsidP="00000F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А</w:t>
      </w:r>
      <w:r w:rsidR="00DB5DF0" w:rsidRPr="00CE58FD">
        <w:rPr>
          <w:rFonts w:ascii="Times New Roman" w:eastAsia="Times New Roman" w:hAnsi="Times New Roman" w:cs="Times New Roman"/>
          <w:lang w:bidi="en-US"/>
        </w:rPr>
        <w:t>.</w:t>
      </w:r>
      <w:r>
        <w:rPr>
          <w:rFonts w:ascii="Times New Roman" w:eastAsia="Times New Roman" w:hAnsi="Times New Roman" w:cs="Times New Roman"/>
          <w:lang w:bidi="en-US"/>
        </w:rPr>
        <w:t>Г.</w:t>
      </w:r>
    </w:p>
    <w:p w:rsidR="006C7806" w:rsidRPr="00CE58FD" w:rsidRDefault="00C63368" w:rsidP="00DB5DF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E58FD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Pr="00CE58FD">
        <w:rPr>
          <w:rFonts w:ascii="Times New Roman" w:eastAsia="Times New Roman" w:hAnsi="Times New Roman" w:cs="Times New Roman"/>
          <w:lang w:bidi="en-US"/>
        </w:rPr>
        <w:t xml:space="preserve"> Ф</w:t>
      </w:r>
      <w:r w:rsidR="006C7806" w:rsidRPr="00CE58FD">
        <w:rPr>
          <w:rFonts w:ascii="Times New Roman" w:eastAsia="Times New Roman" w:hAnsi="Times New Roman" w:cs="Times New Roman"/>
          <w:lang w:bidi="en-US"/>
        </w:rPr>
        <w:t>.</w:t>
      </w:r>
      <w:r w:rsidRPr="00CE58FD">
        <w:rPr>
          <w:rFonts w:ascii="Times New Roman" w:eastAsia="Times New Roman" w:hAnsi="Times New Roman" w:cs="Times New Roman"/>
          <w:lang w:bidi="en-US"/>
        </w:rPr>
        <w:t>В.</w:t>
      </w:r>
    </w:p>
    <w:p w:rsidR="006A7854" w:rsidRPr="00CE58FD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CE58FD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CE58FD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Хот А.</w:t>
      </w:r>
      <w:r w:rsidR="00CE58FD" w:rsidRPr="00CE58FD">
        <w:rPr>
          <w:rFonts w:ascii="Times New Roman" w:eastAsia="Times New Roman" w:hAnsi="Times New Roman" w:cs="Times New Roman"/>
          <w:lang w:bidi="en-US"/>
        </w:rPr>
        <w:t>Г.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– </w:t>
      </w:r>
      <w:r w:rsidR="00CE58FD" w:rsidRPr="00CE58FD">
        <w:rPr>
          <w:rFonts w:ascii="Times New Roman" w:eastAsia="Times New Roman" w:hAnsi="Times New Roman" w:cs="Times New Roman"/>
          <w:lang w:bidi="en-US"/>
        </w:rPr>
        <w:t>И</w:t>
      </w:r>
      <w:r w:rsidRPr="00CE58FD">
        <w:rPr>
          <w:rFonts w:ascii="Times New Roman" w:eastAsia="Times New Roman" w:hAnsi="Times New Roman" w:cs="Times New Roman"/>
          <w:lang w:bidi="en-US"/>
        </w:rPr>
        <w:t>сполнительн</w:t>
      </w:r>
      <w:r w:rsidR="00CE58FD" w:rsidRPr="00CE58FD">
        <w:rPr>
          <w:rFonts w:ascii="Times New Roman" w:eastAsia="Times New Roman" w:hAnsi="Times New Roman" w:cs="Times New Roman"/>
          <w:lang w:bidi="en-US"/>
        </w:rPr>
        <w:t>ый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директор НП «СРО «Краснодарские проектировщики».</w:t>
      </w:r>
    </w:p>
    <w:p w:rsidR="00441C25" w:rsidRPr="00CE58FD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E58FD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CE58FD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Се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CE58FD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CE58FD">
        <w:rPr>
          <w:rFonts w:ascii="Times New Roman" w:eastAsia="Times New Roman" w:hAnsi="Times New Roman" w:cs="Times New Roman"/>
          <w:lang w:bidi="en-US"/>
        </w:rPr>
        <w:t>Н.В</w:t>
      </w:r>
      <w:r w:rsidR="00734671" w:rsidRPr="00CE58FD">
        <w:rPr>
          <w:rFonts w:ascii="Times New Roman" w:eastAsia="Times New Roman" w:hAnsi="Times New Roman" w:cs="Times New Roman"/>
          <w:lang w:bidi="en-US"/>
        </w:rPr>
        <w:t>.</w:t>
      </w:r>
    </w:p>
    <w:p w:rsidR="00727358" w:rsidRDefault="00727358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CE58F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E58FD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CE58F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B1773" w:rsidRPr="00CE58FD" w:rsidRDefault="00CE58FD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CE58FD">
        <w:rPr>
          <w:rFonts w:ascii="Times New Roman" w:eastAsia="Calibri" w:hAnsi="Times New Roman" w:cs="Times New Roman"/>
          <w:lang w:eastAsia="ru-RU"/>
        </w:rPr>
        <w:t>1</w:t>
      </w:r>
      <w:r w:rsidR="002B1773" w:rsidRPr="00CE58FD">
        <w:rPr>
          <w:rFonts w:ascii="Times New Roman" w:eastAsia="Calibri" w:hAnsi="Times New Roman" w:cs="Times New Roman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63368" w:rsidRPr="00CE58FD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2B1773" w:rsidRPr="00727358" w:rsidRDefault="002B1773" w:rsidP="00727358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727358">
        <w:rPr>
          <w:rFonts w:ascii="Times New Roman" w:hAnsi="Times New Roman" w:cs="Times New Roman"/>
          <w:b/>
          <w:caps/>
        </w:rPr>
        <w:t xml:space="preserve">По вопросу № </w:t>
      </w:r>
      <w:r w:rsidR="00CE58FD" w:rsidRPr="00727358">
        <w:rPr>
          <w:rFonts w:ascii="Times New Roman" w:hAnsi="Times New Roman" w:cs="Times New Roman"/>
          <w:b/>
          <w:caps/>
        </w:rPr>
        <w:t>1</w:t>
      </w:r>
      <w:r w:rsidRPr="00727358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bookmarkEnd w:id="0"/>
    <w:p w:rsidR="00000FB4" w:rsidRPr="007679D8" w:rsidRDefault="00000FB4" w:rsidP="00000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Pr="007679D8">
        <w:rPr>
          <w:rFonts w:ascii="Times New Roman" w:hAnsi="Times New Roman" w:cs="Times New Roman"/>
          <w:sz w:val="23"/>
          <w:szCs w:val="23"/>
        </w:rPr>
        <w:t xml:space="preserve">.1. Внести изменения в Свидетельство и выдать члену НП «СРО «Краснодарские проектировщики» </w:t>
      </w:r>
      <w:r w:rsidRPr="00000FB4">
        <w:rPr>
          <w:rFonts w:ascii="Times New Roman" w:hAnsi="Times New Roman" w:cs="Times New Roman"/>
          <w:b/>
          <w:sz w:val="23"/>
          <w:szCs w:val="23"/>
        </w:rPr>
        <w:t>Обществ</w:t>
      </w:r>
      <w:r>
        <w:rPr>
          <w:rFonts w:ascii="Times New Roman" w:hAnsi="Times New Roman" w:cs="Times New Roman"/>
          <w:b/>
          <w:sz w:val="23"/>
          <w:szCs w:val="23"/>
        </w:rPr>
        <w:t>у</w:t>
      </w:r>
      <w:r w:rsidRPr="00000FB4">
        <w:rPr>
          <w:rFonts w:ascii="Times New Roman" w:hAnsi="Times New Roman" w:cs="Times New Roman"/>
          <w:b/>
          <w:sz w:val="23"/>
          <w:szCs w:val="23"/>
        </w:rPr>
        <w:t xml:space="preserve"> с ограниченной ответственностью «Град 23» (ИНН 2320171320)</w:t>
      </w:r>
      <w:r w:rsidRPr="007679D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679D8">
        <w:rPr>
          <w:rFonts w:ascii="Times New Roman" w:hAnsi="Times New Roman" w:cs="Times New Roman"/>
          <w:sz w:val="23"/>
          <w:szCs w:val="23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(взамен ранее выданного) в связи </w:t>
      </w:r>
      <w:proofErr w:type="gramStart"/>
      <w:r w:rsidRPr="007679D8">
        <w:rPr>
          <w:rFonts w:ascii="Times New Roman" w:hAnsi="Times New Roman" w:cs="Times New Roman"/>
          <w:sz w:val="23"/>
          <w:szCs w:val="23"/>
        </w:rPr>
        <w:t>со</w:t>
      </w:r>
      <w:proofErr w:type="gramEnd"/>
      <w:r w:rsidRPr="007679D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адреса местонахождения </w:t>
      </w:r>
      <w:r w:rsidRPr="007679D8">
        <w:rPr>
          <w:rFonts w:ascii="Times New Roman" w:hAnsi="Times New Roman" w:cs="Times New Roman"/>
          <w:sz w:val="23"/>
          <w:szCs w:val="23"/>
        </w:rPr>
        <w:t xml:space="preserve">с </w:t>
      </w:r>
      <w:r w:rsidRPr="00000FB4">
        <w:rPr>
          <w:rFonts w:ascii="Times New Roman" w:hAnsi="Times New Roman" w:cs="Times New Roman"/>
          <w:sz w:val="23"/>
          <w:szCs w:val="23"/>
        </w:rPr>
        <w:t>354003, Россия, Краснодарский край, г. Сочи</w:t>
      </w:r>
      <w:r>
        <w:rPr>
          <w:rFonts w:ascii="Times New Roman" w:hAnsi="Times New Roman" w:cs="Times New Roman"/>
          <w:sz w:val="23"/>
          <w:szCs w:val="23"/>
        </w:rPr>
        <w:t xml:space="preserve">, ул. 60 лет ВЛКСМ, д. 4, кв. 74 </w:t>
      </w:r>
      <w:r w:rsidRPr="007679D8">
        <w:rPr>
          <w:rFonts w:ascii="Times New Roman" w:hAnsi="Times New Roman" w:cs="Times New Roman"/>
          <w:sz w:val="23"/>
          <w:szCs w:val="23"/>
        </w:rPr>
        <w:t xml:space="preserve"> на </w:t>
      </w:r>
      <w:r w:rsidRPr="00000FB4">
        <w:rPr>
          <w:rFonts w:ascii="Times New Roman" w:hAnsi="Times New Roman" w:cs="Times New Roman"/>
          <w:sz w:val="23"/>
          <w:szCs w:val="23"/>
        </w:rPr>
        <w:t>354003, Россия, Краснодарский край, г. Сочи, ул. 60 лет ВЛКСМ, д. 4, кв. 77</w:t>
      </w:r>
      <w:r w:rsidRPr="007679D8">
        <w:rPr>
          <w:rFonts w:ascii="Times New Roman" w:hAnsi="Times New Roman" w:cs="Times New Roman"/>
          <w:sz w:val="23"/>
          <w:szCs w:val="23"/>
        </w:rPr>
        <w:t xml:space="preserve"> на следующие виды работ согласно заявлению: </w:t>
      </w:r>
    </w:p>
    <w:p w:rsidR="00DE4DD0" w:rsidRPr="007D12CD" w:rsidRDefault="00DE4DD0" w:rsidP="005E18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D12CD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1.1. Работы по подготовке генерального плана земельного участка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 xml:space="preserve">1.3. Работы по подготовке </w:t>
      </w:r>
      <w:proofErr w:type="gramStart"/>
      <w:r w:rsidRPr="0030518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2. Работы по подготовке архитектурных решений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3. Работы по подготовке конструктивных решений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305185">
        <w:rPr>
          <w:rFonts w:ascii="Times New Roman" w:hAnsi="Times New Roman"/>
        </w:rPr>
        <w:t>противодымной</w:t>
      </w:r>
      <w:proofErr w:type="spellEnd"/>
      <w:r w:rsidRPr="00305185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lastRenderedPageBreak/>
        <w:t>5.2. Работы по подготовке проектов наружных сетей водоснабжения и канализации и их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305185">
        <w:rPr>
          <w:rFonts w:ascii="Times New Roman" w:hAnsi="Times New Roman"/>
        </w:rPr>
        <w:t>кВ</w:t>
      </w:r>
      <w:proofErr w:type="spellEnd"/>
      <w:r w:rsidRPr="00305185">
        <w:rPr>
          <w:rFonts w:ascii="Times New Roman" w:hAnsi="Times New Roman"/>
        </w:rPr>
        <w:t xml:space="preserve"> включительно и их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305185">
        <w:rPr>
          <w:rFonts w:ascii="Times New Roman" w:hAnsi="Times New Roman"/>
        </w:rPr>
        <w:t>кВ</w:t>
      </w:r>
      <w:proofErr w:type="spellEnd"/>
      <w:r w:rsidRPr="00305185">
        <w:rPr>
          <w:rFonts w:ascii="Times New Roman" w:hAnsi="Times New Roman"/>
        </w:rPr>
        <w:t xml:space="preserve"> включительно и их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 xml:space="preserve">5.5. Работы по подготовке проектов наружных сетей электроснабжение 110 </w:t>
      </w:r>
      <w:proofErr w:type="spellStart"/>
      <w:r w:rsidRPr="00305185">
        <w:rPr>
          <w:rFonts w:ascii="Times New Roman" w:hAnsi="Times New Roman"/>
        </w:rPr>
        <w:t>кВ</w:t>
      </w:r>
      <w:proofErr w:type="spellEnd"/>
      <w:r w:rsidRPr="00305185">
        <w:rPr>
          <w:rFonts w:ascii="Times New Roman" w:hAnsi="Times New Roman"/>
        </w:rPr>
        <w:t xml:space="preserve"> и более и их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6.7. Работы по подготовке технологических решений объектов специального назначения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05185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</w:rPr>
        <w:t>7.4. Разработка декларации безопасности гидротехнических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30518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0518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000FB4" w:rsidRPr="00305185" w:rsidRDefault="00000FB4" w:rsidP="00000F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305185">
        <w:rPr>
          <w:rFonts w:ascii="Times New Roman" w:hAnsi="Times New Roman" w:cs="Times New Roman"/>
          <w:b/>
        </w:rPr>
        <w:t>Общество с ограниченной ответственностью «Град 23»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DE4DD0" w:rsidRPr="007D12CD" w:rsidRDefault="00DE4DD0" w:rsidP="005E186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  <w:i/>
        </w:rPr>
        <w:t xml:space="preserve">Результаты голосования </w:t>
      </w:r>
      <w:r w:rsidRPr="007D12CD">
        <w:rPr>
          <w:rFonts w:ascii="Times New Roman" w:hAnsi="Times New Roman"/>
        </w:rPr>
        <w:t>членов Совета</w:t>
      </w:r>
      <w:r w:rsidRPr="007D12CD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3387C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CE58FD" w:rsidRPr="00CE58FD" w:rsidRDefault="00CE58FD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41A" w:rsidRPr="00CE58F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CE58FD" w:rsidRDefault="004F141A" w:rsidP="00DE4DD0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CE58FD">
        <w:rPr>
          <w:rFonts w:ascii="Times New Roman" w:eastAsia="Times New Roman" w:hAnsi="Times New Roman" w:cs="Times New Roman"/>
          <w:lang w:eastAsia="ru-RU"/>
        </w:rPr>
        <w:tab/>
        <w:t>В.И. Данильченко</w:t>
      </w:r>
    </w:p>
    <w:p w:rsidR="004F141A" w:rsidRPr="00CE58F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CE58F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4F141A" w:rsidRPr="00CE58FD" w:rsidRDefault="004F141A" w:rsidP="00DE4DD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CE58FD">
        <w:rPr>
          <w:rFonts w:ascii="Times New Roman" w:eastAsia="Times New Roman" w:hAnsi="Times New Roman" w:cs="Times New Roman"/>
          <w:lang w:bidi="en-US"/>
        </w:rPr>
        <w:tab/>
      </w:r>
      <w:r w:rsidR="003A4377" w:rsidRPr="00CE58FD">
        <w:rPr>
          <w:rFonts w:ascii="Times New Roman" w:eastAsia="Times New Roman" w:hAnsi="Times New Roman" w:cs="Times New Roman"/>
          <w:lang w:bidi="en-US"/>
        </w:rPr>
        <w:t>Н.В. Лосева</w:t>
      </w:r>
    </w:p>
    <w:p w:rsidR="006C7806" w:rsidRPr="00CE58FD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lang w:bidi="en-US"/>
        </w:rPr>
      </w:pPr>
    </w:p>
    <w:sectPr w:rsidR="006C7806" w:rsidRPr="00CE58FD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BC" w:rsidRDefault="007F56BC">
      <w:pPr>
        <w:spacing w:after="0" w:line="240" w:lineRule="auto"/>
      </w:pPr>
      <w:r>
        <w:separator/>
      </w:r>
    </w:p>
  </w:endnote>
  <w:endnote w:type="continuationSeparator" w:id="0">
    <w:p w:rsidR="007F56BC" w:rsidRDefault="007F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727358" w:rsidRPr="00727358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7F56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BC" w:rsidRDefault="007F56BC">
      <w:pPr>
        <w:spacing w:after="0" w:line="240" w:lineRule="auto"/>
      </w:pPr>
      <w:r>
        <w:separator/>
      </w:r>
    </w:p>
  </w:footnote>
  <w:footnote w:type="continuationSeparator" w:id="0">
    <w:p w:rsidR="007F56BC" w:rsidRDefault="007F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0FB4"/>
    <w:rsid w:val="0000248A"/>
    <w:rsid w:val="00085B38"/>
    <w:rsid w:val="000C7C66"/>
    <w:rsid w:val="000E6DAF"/>
    <w:rsid w:val="0011178A"/>
    <w:rsid w:val="001246DA"/>
    <w:rsid w:val="001534C8"/>
    <w:rsid w:val="001658A3"/>
    <w:rsid w:val="00180A16"/>
    <w:rsid w:val="00193049"/>
    <w:rsid w:val="001A4A57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4054B"/>
    <w:rsid w:val="0058703F"/>
    <w:rsid w:val="00592327"/>
    <w:rsid w:val="00592DB0"/>
    <w:rsid w:val="005A53B1"/>
    <w:rsid w:val="005A7C92"/>
    <w:rsid w:val="005E186C"/>
    <w:rsid w:val="00634B15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27358"/>
    <w:rsid w:val="00734671"/>
    <w:rsid w:val="00742D5E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7F56BC"/>
    <w:rsid w:val="0080590A"/>
    <w:rsid w:val="008079C7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0380"/>
    <w:rsid w:val="00945379"/>
    <w:rsid w:val="00980E6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AE3A72"/>
    <w:rsid w:val="00B0669A"/>
    <w:rsid w:val="00B26208"/>
    <w:rsid w:val="00B325B4"/>
    <w:rsid w:val="00B45219"/>
    <w:rsid w:val="00B50F31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4DD0"/>
    <w:rsid w:val="00DF4A20"/>
    <w:rsid w:val="00E014E9"/>
    <w:rsid w:val="00E0793B"/>
    <w:rsid w:val="00E21029"/>
    <w:rsid w:val="00E3413B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3CE7-AAF1-492B-9529-14075EFF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2016-09-22T04:45:00Z</cp:lastPrinted>
  <dcterms:created xsi:type="dcterms:W3CDTF">2016-09-22T04:47:00Z</dcterms:created>
  <dcterms:modified xsi:type="dcterms:W3CDTF">2016-09-22T04:47:00Z</dcterms:modified>
</cp:coreProperties>
</file>