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1" w:rsidRPr="00252284" w:rsidRDefault="006F620E" w:rsidP="00252284">
      <w:pPr>
        <w:pStyle w:val="Default"/>
        <w:tabs>
          <w:tab w:val="left" w:pos="567"/>
        </w:tabs>
        <w:jc w:val="center"/>
        <w:rPr>
          <w:b/>
          <w:bCs/>
          <w:color w:val="auto"/>
          <w:sz w:val="22"/>
          <w:szCs w:val="22"/>
        </w:rPr>
      </w:pPr>
      <w:r w:rsidRPr="00252284">
        <w:rPr>
          <w:b/>
          <w:bCs/>
          <w:color w:val="auto"/>
          <w:sz w:val="22"/>
          <w:szCs w:val="22"/>
        </w:rPr>
        <w:t xml:space="preserve">ПРЕДЛАГАЕМЫЕ </w:t>
      </w:r>
      <w:r w:rsidR="00200A21" w:rsidRPr="00252284">
        <w:rPr>
          <w:b/>
          <w:bCs/>
          <w:color w:val="auto"/>
          <w:sz w:val="22"/>
          <w:szCs w:val="22"/>
        </w:rPr>
        <w:t xml:space="preserve">ИЗМЕНЕНИЯ В </w:t>
      </w:r>
      <w:r w:rsidR="00D1294B" w:rsidRPr="00252284">
        <w:rPr>
          <w:b/>
          <w:bCs/>
          <w:color w:val="auto"/>
          <w:sz w:val="22"/>
          <w:szCs w:val="22"/>
        </w:rPr>
        <w:t>ДОКУМЕНТЫ</w:t>
      </w:r>
    </w:p>
    <w:p w:rsidR="00D1294B" w:rsidRPr="00252284" w:rsidRDefault="00D1294B" w:rsidP="00252284">
      <w:pPr>
        <w:pStyle w:val="Default"/>
        <w:tabs>
          <w:tab w:val="left" w:pos="567"/>
        </w:tabs>
        <w:jc w:val="center"/>
        <w:rPr>
          <w:b/>
          <w:color w:val="auto"/>
          <w:sz w:val="22"/>
          <w:szCs w:val="22"/>
        </w:rPr>
      </w:pPr>
      <w:r w:rsidRPr="00252284">
        <w:rPr>
          <w:b/>
          <w:color w:val="auto"/>
          <w:sz w:val="22"/>
          <w:szCs w:val="22"/>
        </w:rPr>
        <w:t>Союза «Саморегулируемая организация» «Краснодарские проектировщики»</w:t>
      </w:r>
    </w:p>
    <w:p w:rsidR="00DA0CF8" w:rsidRPr="00252284" w:rsidRDefault="00DA0CF8" w:rsidP="00252284">
      <w:pPr>
        <w:pStyle w:val="Default"/>
        <w:tabs>
          <w:tab w:val="left" w:pos="567"/>
        </w:tabs>
        <w:jc w:val="left"/>
        <w:rPr>
          <w:b/>
          <w:bCs/>
          <w:color w:val="auto"/>
          <w:sz w:val="22"/>
          <w:szCs w:val="22"/>
        </w:rPr>
      </w:pPr>
    </w:p>
    <w:p w:rsidR="0048370C" w:rsidRPr="00252284" w:rsidRDefault="00DA0CF8" w:rsidP="00252284">
      <w:pPr>
        <w:pStyle w:val="Default"/>
        <w:tabs>
          <w:tab w:val="left" w:pos="567"/>
        </w:tabs>
        <w:jc w:val="center"/>
        <w:rPr>
          <w:b/>
          <w:color w:val="auto"/>
          <w:sz w:val="22"/>
          <w:szCs w:val="22"/>
        </w:rPr>
      </w:pPr>
      <w:r w:rsidRPr="00252284">
        <w:rPr>
          <w:b/>
          <w:bCs/>
          <w:color w:val="auto"/>
          <w:sz w:val="22"/>
          <w:szCs w:val="22"/>
        </w:rPr>
        <w:t>ПОЛОЖЕНИЕ</w:t>
      </w:r>
      <w:r w:rsidRPr="00252284">
        <w:rPr>
          <w:b/>
          <w:color w:val="auto"/>
          <w:sz w:val="22"/>
          <w:szCs w:val="22"/>
        </w:rPr>
        <w:t xml:space="preserve"> о компенсационном фонде возмещения вреда</w:t>
      </w:r>
    </w:p>
    <w:p w:rsidR="00DA0CF8" w:rsidRPr="00252284" w:rsidRDefault="00DA0CF8" w:rsidP="00252284">
      <w:pPr>
        <w:pStyle w:val="Default"/>
        <w:tabs>
          <w:tab w:val="left" w:pos="567"/>
        </w:tabs>
        <w:jc w:val="center"/>
        <w:rPr>
          <w:b/>
          <w:color w:val="auto"/>
          <w:sz w:val="22"/>
          <w:szCs w:val="22"/>
        </w:rPr>
      </w:pPr>
      <w:r w:rsidRPr="00252284">
        <w:rPr>
          <w:b/>
          <w:color w:val="auto"/>
          <w:sz w:val="22"/>
          <w:szCs w:val="22"/>
        </w:rPr>
        <w:t>Союза «Саморегулируемая организация» «Краснодарские проектировщики»</w:t>
      </w:r>
    </w:p>
    <w:p w:rsidR="00200A21" w:rsidRPr="00252284" w:rsidRDefault="00200A21" w:rsidP="00252284">
      <w:pPr>
        <w:pStyle w:val="Default"/>
        <w:tabs>
          <w:tab w:val="left" w:pos="567"/>
        </w:tabs>
        <w:rPr>
          <w:color w:val="auto"/>
          <w:sz w:val="22"/>
          <w:szCs w:val="22"/>
        </w:rPr>
      </w:pPr>
    </w:p>
    <w:tbl>
      <w:tblPr>
        <w:tblStyle w:val="a3"/>
        <w:tblW w:w="15913" w:type="dxa"/>
        <w:tblLayout w:type="fixed"/>
        <w:tblLook w:val="04A0" w:firstRow="1" w:lastRow="0" w:firstColumn="1" w:lastColumn="0" w:noHBand="0" w:noVBand="1"/>
      </w:tblPr>
      <w:tblGrid>
        <w:gridCol w:w="675"/>
        <w:gridCol w:w="4820"/>
        <w:gridCol w:w="6659"/>
        <w:gridCol w:w="3759"/>
      </w:tblGrid>
      <w:tr w:rsidR="002E4CCD" w:rsidRPr="00252284" w:rsidTr="002E4CCD">
        <w:tc>
          <w:tcPr>
            <w:tcW w:w="675" w:type="dxa"/>
          </w:tcPr>
          <w:p w:rsidR="002E4CCD" w:rsidRPr="00252284" w:rsidRDefault="002E4CCD" w:rsidP="00252284">
            <w:pPr>
              <w:pStyle w:val="Default"/>
              <w:ind w:firstLine="0"/>
              <w:jc w:val="center"/>
              <w:rPr>
                <w:color w:val="auto"/>
                <w:sz w:val="22"/>
                <w:szCs w:val="22"/>
              </w:rPr>
            </w:pPr>
            <w:r w:rsidRPr="00252284">
              <w:rPr>
                <w:color w:val="auto"/>
                <w:sz w:val="22"/>
                <w:szCs w:val="22"/>
              </w:rPr>
              <w:t>№</w:t>
            </w:r>
          </w:p>
        </w:tc>
        <w:tc>
          <w:tcPr>
            <w:tcW w:w="4820" w:type="dxa"/>
          </w:tcPr>
          <w:p w:rsidR="002E4CCD" w:rsidRPr="00252284" w:rsidRDefault="002E4CCD" w:rsidP="00252284">
            <w:pPr>
              <w:textAlignment w:val="top"/>
              <w:rPr>
                <w:rFonts w:ascii="Times New Roman" w:hAnsi="Times New Roman"/>
              </w:rPr>
            </w:pPr>
            <w:r w:rsidRPr="00252284">
              <w:rPr>
                <w:rFonts w:ascii="Times New Roman" w:hAnsi="Times New Roman"/>
                <w:b/>
              </w:rPr>
              <w:t>Действующая редакция</w:t>
            </w:r>
          </w:p>
        </w:tc>
        <w:tc>
          <w:tcPr>
            <w:tcW w:w="6659" w:type="dxa"/>
          </w:tcPr>
          <w:p w:rsidR="002E4CCD" w:rsidRPr="00252284" w:rsidRDefault="002E4CCD" w:rsidP="00252284">
            <w:pPr>
              <w:textAlignment w:val="top"/>
              <w:rPr>
                <w:rFonts w:ascii="Times New Roman" w:hAnsi="Times New Roman"/>
              </w:rPr>
            </w:pPr>
            <w:r w:rsidRPr="00252284">
              <w:rPr>
                <w:rFonts w:ascii="Times New Roman" w:hAnsi="Times New Roman"/>
                <w:b/>
              </w:rPr>
              <w:t>Проект новой редакции</w:t>
            </w:r>
          </w:p>
        </w:tc>
        <w:tc>
          <w:tcPr>
            <w:tcW w:w="3759" w:type="dxa"/>
          </w:tcPr>
          <w:p w:rsidR="002E4CCD" w:rsidRPr="00252284" w:rsidRDefault="002E4CCD" w:rsidP="00252284">
            <w:pPr>
              <w:textAlignment w:val="top"/>
              <w:rPr>
                <w:rFonts w:ascii="Times New Roman" w:hAnsi="Times New Roman"/>
              </w:rPr>
            </w:pPr>
            <w:r w:rsidRPr="00252284">
              <w:rPr>
                <w:rFonts w:ascii="Times New Roman" w:hAnsi="Times New Roman"/>
                <w:b/>
              </w:rPr>
              <w:t>Основание для изменения</w:t>
            </w:r>
          </w:p>
        </w:tc>
      </w:tr>
      <w:tr w:rsidR="002D4EE9" w:rsidRPr="00252284" w:rsidTr="002E4CCD">
        <w:tc>
          <w:tcPr>
            <w:tcW w:w="675" w:type="dxa"/>
          </w:tcPr>
          <w:p w:rsidR="002D4EE9" w:rsidRPr="00252284" w:rsidRDefault="00C05AA0" w:rsidP="00252284">
            <w:pPr>
              <w:pStyle w:val="Default"/>
              <w:numPr>
                <w:ilvl w:val="0"/>
                <w:numId w:val="1"/>
              </w:numPr>
              <w:ind w:left="567" w:hanging="425"/>
              <w:jc w:val="center"/>
              <w:rPr>
                <w:color w:val="auto"/>
                <w:sz w:val="22"/>
                <w:szCs w:val="22"/>
              </w:rPr>
            </w:pPr>
            <w:r w:rsidRPr="00252284">
              <w:rPr>
                <w:color w:val="auto"/>
                <w:sz w:val="22"/>
                <w:szCs w:val="22"/>
              </w:rPr>
              <w:t>1</w:t>
            </w:r>
          </w:p>
        </w:tc>
        <w:tc>
          <w:tcPr>
            <w:tcW w:w="4820" w:type="dxa"/>
          </w:tcPr>
          <w:p w:rsidR="002D4EE9" w:rsidRPr="00252284" w:rsidRDefault="002D4EE9" w:rsidP="00252284">
            <w:pPr>
              <w:textAlignment w:val="top"/>
              <w:rPr>
                <w:rFonts w:ascii="Times New Roman" w:hAnsi="Times New Roman"/>
              </w:rPr>
            </w:pPr>
            <w:r w:rsidRPr="00252284">
              <w:rPr>
                <w:rFonts w:ascii="Times New Roman" w:hAnsi="Times New Roman"/>
              </w:rPr>
              <w:t xml:space="preserve">2.7.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7.2. настоящего Положения. </w:t>
            </w:r>
          </w:p>
        </w:tc>
        <w:tc>
          <w:tcPr>
            <w:tcW w:w="6659" w:type="dxa"/>
          </w:tcPr>
          <w:p w:rsidR="002D4EE9" w:rsidRPr="00252284" w:rsidRDefault="002D4EE9" w:rsidP="00252284">
            <w:pPr>
              <w:textAlignment w:val="top"/>
              <w:rPr>
                <w:rFonts w:ascii="Times New Roman" w:hAnsi="Times New Roman"/>
                <w:color w:val="00B050"/>
              </w:rPr>
            </w:pPr>
            <w:r w:rsidRPr="00252284">
              <w:rPr>
                <w:rFonts w:ascii="Times New Roman" w:hAnsi="Times New Roman"/>
              </w:rPr>
              <w:t xml:space="preserve">2.7.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w:t>
            </w:r>
            <w:r w:rsidRPr="00252284">
              <w:rPr>
                <w:rFonts w:ascii="Times New Roman" w:hAnsi="Times New Roman"/>
                <w:strike/>
                <w:color w:val="FF0000"/>
              </w:rPr>
              <w:t>случая, указанного в п. 7.2. настоящего Положения</w:t>
            </w:r>
            <w:proofErr w:type="gramStart"/>
            <w:r w:rsidRPr="00252284">
              <w:rPr>
                <w:rFonts w:ascii="Times New Roman" w:hAnsi="Times New Roman"/>
                <w:highlight w:val="cyan"/>
              </w:rPr>
              <w:t>.</w:t>
            </w:r>
            <w:proofErr w:type="gramEnd"/>
            <w:r w:rsidRPr="00252284">
              <w:rPr>
                <w:rFonts w:ascii="Times New Roman" w:hAnsi="Times New Roman"/>
                <w:color w:val="000000"/>
              </w:rPr>
              <w:t xml:space="preserve"> </w:t>
            </w:r>
            <w:proofErr w:type="gramStart"/>
            <w:r w:rsidRPr="00252284">
              <w:rPr>
                <w:rFonts w:ascii="Times New Roman" w:hAnsi="Times New Roman"/>
                <w:color w:val="00B050"/>
              </w:rPr>
              <w:t>с</w:t>
            </w:r>
            <w:proofErr w:type="gramEnd"/>
            <w:r w:rsidRPr="00252284">
              <w:rPr>
                <w:rFonts w:ascii="Times New Roman" w:hAnsi="Times New Roman"/>
                <w:color w:val="00B050"/>
              </w:rPr>
              <w:t xml:space="preserve">лучаев, предусмотренных частью 16 статьи 55.16 Градостроительного  Кодекса Российской Федерации </w:t>
            </w:r>
            <w:r w:rsidRPr="00252284">
              <w:rPr>
                <w:rFonts w:ascii="Times New Roman" w:hAnsi="Times New Roman"/>
                <w:color w:val="FF0000"/>
              </w:rPr>
              <w:t>и в п. 7.2. настоящего Положения</w:t>
            </w:r>
            <w:r w:rsidRPr="00252284">
              <w:rPr>
                <w:rFonts w:ascii="Times New Roman" w:hAnsi="Times New Roman"/>
              </w:rPr>
              <w:t>.</w:t>
            </w:r>
          </w:p>
          <w:p w:rsidR="002D4EE9" w:rsidRPr="00252284" w:rsidRDefault="002D4EE9" w:rsidP="00252284">
            <w:pPr>
              <w:pStyle w:val="Default"/>
              <w:tabs>
                <w:tab w:val="left" w:pos="567"/>
              </w:tabs>
              <w:rPr>
                <w:color w:val="auto"/>
                <w:sz w:val="22"/>
                <w:szCs w:val="22"/>
              </w:rPr>
            </w:pPr>
            <w:r w:rsidRPr="00252284">
              <w:rPr>
                <w:color w:val="auto"/>
                <w:sz w:val="22"/>
                <w:szCs w:val="22"/>
              </w:rPr>
              <w:t>.</w:t>
            </w:r>
          </w:p>
        </w:tc>
        <w:tc>
          <w:tcPr>
            <w:tcW w:w="3759" w:type="dxa"/>
          </w:tcPr>
          <w:p w:rsidR="002D4EE9" w:rsidRPr="00252284" w:rsidRDefault="002A079F" w:rsidP="00252284">
            <w:pPr>
              <w:textAlignment w:val="top"/>
              <w:rPr>
                <w:rFonts w:ascii="Times New Roman" w:hAnsi="Times New Roman"/>
              </w:rPr>
            </w:pPr>
            <w:r w:rsidRPr="00252284">
              <w:rPr>
                <w:rFonts w:ascii="Times New Roman" w:hAnsi="Times New Roman"/>
              </w:rPr>
              <w:t xml:space="preserve">Приведение в соответствие с  частью 3 статьи 55.16. </w:t>
            </w:r>
            <w:proofErr w:type="spellStart"/>
            <w:r w:rsidRPr="00252284">
              <w:rPr>
                <w:rFonts w:ascii="Times New Roman" w:hAnsi="Times New Roman"/>
              </w:rPr>
              <w:t>ГрадК</w:t>
            </w:r>
            <w:proofErr w:type="spellEnd"/>
            <w:r w:rsidRPr="00252284">
              <w:rPr>
                <w:rFonts w:ascii="Times New Roman" w:hAnsi="Times New Roman"/>
              </w:rPr>
              <w:t xml:space="preserve"> в редакции ФЗ №447-ФЗ</w:t>
            </w:r>
          </w:p>
        </w:tc>
      </w:tr>
      <w:tr w:rsidR="002D4EE9" w:rsidRPr="00252284" w:rsidTr="002E4CCD">
        <w:tc>
          <w:tcPr>
            <w:tcW w:w="675" w:type="dxa"/>
          </w:tcPr>
          <w:p w:rsidR="002D4EE9" w:rsidRPr="00252284" w:rsidRDefault="00C05AA0" w:rsidP="00252284">
            <w:pPr>
              <w:pStyle w:val="Default"/>
              <w:numPr>
                <w:ilvl w:val="0"/>
                <w:numId w:val="1"/>
              </w:numPr>
              <w:ind w:left="567" w:hanging="425"/>
              <w:jc w:val="center"/>
              <w:rPr>
                <w:color w:val="auto"/>
                <w:sz w:val="22"/>
                <w:szCs w:val="22"/>
              </w:rPr>
            </w:pPr>
            <w:r w:rsidRPr="00252284">
              <w:rPr>
                <w:color w:val="auto"/>
                <w:sz w:val="22"/>
                <w:szCs w:val="22"/>
              </w:rPr>
              <w:t>2</w:t>
            </w:r>
          </w:p>
        </w:tc>
        <w:tc>
          <w:tcPr>
            <w:tcW w:w="4820" w:type="dxa"/>
          </w:tcPr>
          <w:p w:rsidR="002D4EE9" w:rsidRPr="00252284" w:rsidRDefault="002D4EE9" w:rsidP="00252284">
            <w:pPr>
              <w:autoSpaceDE w:val="0"/>
              <w:autoSpaceDN w:val="0"/>
              <w:adjustRightInd w:val="0"/>
              <w:ind w:firstLine="539"/>
              <w:rPr>
                <w:rFonts w:ascii="Times New Roman" w:hAnsi="Times New Roman"/>
                <w:strike/>
                <w:color w:val="FF0000"/>
              </w:rPr>
            </w:pPr>
            <w:r w:rsidRPr="00252284">
              <w:rPr>
                <w:rFonts w:ascii="Times New Roman" w:hAnsi="Times New Roman"/>
              </w:rPr>
              <w:t xml:space="preserve">3.1. </w:t>
            </w:r>
            <w:proofErr w:type="gramStart"/>
            <w:r w:rsidRPr="00252284">
              <w:rPr>
                <w:rFonts w:ascii="Times New Roman" w:hAnsi="Times New Roman"/>
              </w:rPr>
              <w:t>Средства компенсационного фонда возмещения вреда Союза размещаются и (или) инвестируются в порядке и на условиях, которые установлены</w:t>
            </w:r>
            <w:r w:rsidRPr="00252284">
              <w:rPr>
                <w:rFonts w:ascii="Times New Roman" w:hAnsi="Times New Roman"/>
                <w:color w:val="FF0000"/>
              </w:rPr>
              <w:t xml:space="preserve">  Постановлением Правительства Российской Федерации от 19.04.2017 г.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2D4EE9" w:rsidRPr="00252284" w:rsidRDefault="002D4EE9" w:rsidP="00252284">
            <w:pPr>
              <w:pStyle w:val="a4"/>
              <w:ind w:firstLine="709"/>
              <w:rPr>
                <w:rFonts w:ascii="Times New Roman" w:hAnsi="Times New Roman"/>
              </w:rPr>
            </w:pPr>
          </w:p>
        </w:tc>
        <w:tc>
          <w:tcPr>
            <w:tcW w:w="6659" w:type="dxa"/>
          </w:tcPr>
          <w:p w:rsidR="002D4EE9" w:rsidRPr="00252284" w:rsidRDefault="002D4EE9" w:rsidP="00252284">
            <w:pPr>
              <w:pStyle w:val="Default"/>
              <w:tabs>
                <w:tab w:val="left" w:pos="567"/>
              </w:tabs>
              <w:rPr>
                <w:color w:val="auto"/>
                <w:sz w:val="22"/>
                <w:szCs w:val="22"/>
              </w:rPr>
            </w:pPr>
            <w:r w:rsidRPr="00252284">
              <w:rPr>
                <w:sz w:val="22"/>
                <w:szCs w:val="22"/>
              </w:rPr>
              <w:t xml:space="preserve">3.1. </w:t>
            </w:r>
            <w:proofErr w:type="gramStart"/>
            <w:r w:rsidRPr="00252284">
              <w:rPr>
                <w:sz w:val="22"/>
                <w:szCs w:val="22"/>
              </w:rPr>
              <w:t xml:space="preserve">Средства компенсационного фонда возмещения вреда Союза размещаются и (или) инвестируются в порядке и на условиях, которые установлены </w:t>
            </w:r>
            <w:r w:rsidR="009245DD" w:rsidRPr="00252284">
              <w:rPr>
                <w:strike/>
                <w:color w:val="FF0000"/>
                <w:sz w:val="22"/>
                <w:szCs w:val="22"/>
              </w:rPr>
              <w:t>Постановлением Правительства Российской Федерации от 19.04.2017 г.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r w:rsidR="009245DD" w:rsidRPr="00252284">
              <w:rPr>
                <w:strike/>
                <w:color w:val="FF0000"/>
                <w:sz w:val="22"/>
                <w:szCs w:val="22"/>
              </w:rPr>
              <w:t xml:space="preserve">   </w:t>
            </w:r>
            <w:r w:rsidR="009245DD" w:rsidRPr="00252284">
              <w:rPr>
                <w:color w:val="00B050"/>
                <w:sz w:val="22"/>
                <w:szCs w:val="22"/>
              </w:rPr>
              <w:t>Правительством Российской Федерации.</w:t>
            </w:r>
          </w:p>
        </w:tc>
        <w:tc>
          <w:tcPr>
            <w:tcW w:w="3759" w:type="dxa"/>
          </w:tcPr>
          <w:p w:rsidR="002D4EE9" w:rsidRPr="00252284" w:rsidRDefault="002A079F" w:rsidP="00252284">
            <w:pPr>
              <w:pStyle w:val="Default"/>
              <w:tabs>
                <w:tab w:val="left" w:pos="567"/>
              </w:tabs>
              <w:rPr>
                <w:sz w:val="22"/>
                <w:szCs w:val="22"/>
              </w:rPr>
            </w:pPr>
            <w:r w:rsidRPr="00252284">
              <w:rPr>
                <w:color w:val="FF0000"/>
                <w:sz w:val="22"/>
                <w:szCs w:val="22"/>
              </w:rPr>
              <w:t>Постановление Правительства Российской Федерации от 19.04.2017 г. №469 –утратило силу</w:t>
            </w:r>
          </w:p>
        </w:tc>
      </w:tr>
      <w:tr w:rsidR="002D4EE9" w:rsidRPr="00252284" w:rsidTr="002E4CCD">
        <w:tc>
          <w:tcPr>
            <w:tcW w:w="675" w:type="dxa"/>
          </w:tcPr>
          <w:p w:rsidR="002D4EE9" w:rsidRPr="00252284" w:rsidRDefault="00C05AA0" w:rsidP="00252284">
            <w:pPr>
              <w:pStyle w:val="Default"/>
              <w:numPr>
                <w:ilvl w:val="0"/>
                <w:numId w:val="1"/>
              </w:numPr>
              <w:ind w:left="567" w:hanging="425"/>
              <w:jc w:val="center"/>
              <w:rPr>
                <w:color w:val="auto"/>
                <w:sz w:val="22"/>
                <w:szCs w:val="22"/>
              </w:rPr>
            </w:pPr>
            <w:r w:rsidRPr="00252284">
              <w:rPr>
                <w:color w:val="auto"/>
                <w:sz w:val="22"/>
                <w:szCs w:val="22"/>
              </w:rPr>
              <w:t>3</w:t>
            </w:r>
          </w:p>
        </w:tc>
        <w:tc>
          <w:tcPr>
            <w:tcW w:w="4820" w:type="dxa"/>
          </w:tcPr>
          <w:p w:rsidR="002D4EE9" w:rsidRPr="00913051" w:rsidRDefault="002D4EE9" w:rsidP="00913051">
            <w:pPr>
              <w:pStyle w:val="a4"/>
              <w:ind w:firstLine="709"/>
              <w:rPr>
                <w:rFonts w:ascii="Times New Roman" w:hAnsi="Times New Roman"/>
                <w:strike/>
                <w:color w:val="FF0000"/>
              </w:rPr>
            </w:pPr>
            <w:r w:rsidRPr="00252284">
              <w:rPr>
                <w:rFonts w:ascii="Times New Roman" w:eastAsia="Times New Roman" w:hAnsi="Times New Roman"/>
                <w:lang w:eastAsia="ru-RU"/>
              </w:rPr>
              <w:t>3.2. Средства компенсационного фонда возмещения вреда Союза размещаются на специальном банковском счете, открытом в российской кредитной организации, выбранной по решению Общего собрания членов Союза и соответствующей требованиям, установленным</w:t>
            </w:r>
            <w:r w:rsidRPr="00252284">
              <w:rPr>
                <w:rFonts w:ascii="Times New Roman" w:hAnsi="Times New Roman"/>
                <w:color w:val="00B050"/>
              </w:rPr>
              <w:t>.</w:t>
            </w:r>
            <w:r w:rsidRPr="00252284">
              <w:rPr>
                <w:rFonts w:ascii="Times New Roman" w:eastAsia="Times New Roman" w:hAnsi="Times New Roman"/>
                <w:lang w:eastAsia="ru-RU"/>
              </w:rPr>
              <w:t xml:space="preserve"> </w:t>
            </w:r>
            <w:r w:rsidRPr="00252284">
              <w:rPr>
                <w:rFonts w:ascii="Times New Roman" w:eastAsia="Times New Roman" w:hAnsi="Times New Roman"/>
                <w:color w:val="FF0000"/>
                <w:lang w:eastAsia="ru-RU"/>
              </w:rPr>
              <w:t xml:space="preserve">Постановлением Правительства </w:t>
            </w:r>
            <w:r w:rsidRPr="00252284">
              <w:rPr>
                <w:rFonts w:ascii="Times New Roman" w:eastAsia="Times New Roman" w:hAnsi="Times New Roman"/>
                <w:color w:val="FF0000"/>
                <w:lang w:eastAsia="ru-RU"/>
              </w:rPr>
              <w:lastRenderedPageBreak/>
              <w:t>Российской Федерации от 27.09.2016 г. №970. «</w:t>
            </w:r>
            <w:r w:rsidRPr="00252284">
              <w:rPr>
                <w:rFonts w:ascii="Times New Roman" w:hAnsi="Times New Roman"/>
                <w:color w:val="FF0000"/>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52284">
              <w:rPr>
                <w:rFonts w:ascii="Times New Roman" w:hAnsi="Times New Roman"/>
                <w:strike/>
                <w:color w:val="FF0000"/>
              </w:rPr>
              <w:t>».</w:t>
            </w:r>
          </w:p>
        </w:tc>
        <w:tc>
          <w:tcPr>
            <w:tcW w:w="6659" w:type="dxa"/>
          </w:tcPr>
          <w:p w:rsidR="002D4EE9" w:rsidRPr="00252284" w:rsidRDefault="002D4EE9" w:rsidP="00252284">
            <w:pPr>
              <w:pStyle w:val="Default"/>
              <w:tabs>
                <w:tab w:val="left" w:pos="567"/>
              </w:tabs>
              <w:rPr>
                <w:color w:val="auto"/>
                <w:sz w:val="22"/>
                <w:szCs w:val="22"/>
              </w:rPr>
            </w:pPr>
            <w:r w:rsidRPr="00252284">
              <w:rPr>
                <w:sz w:val="22"/>
                <w:szCs w:val="22"/>
              </w:rPr>
              <w:lastRenderedPageBreak/>
              <w:t xml:space="preserve">3.2. Средства компенсационного фонда возмещения вреда Союза размещаются на специальном банковском счете, открытом в российской кредитной организации, выбранной по решению Общего собрания членов Союза и соответствующей требованиям, установленным </w:t>
            </w:r>
            <w:r w:rsidR="009245DD" w:rsidRPr="00252284">
              <w:rPr>
                <w:color w:val="00B050"/>
                <w:sz w:val="22"/>
                <w:szCs w:val="22"/>
              </w:rPr>
              <w:t>=</w:t>
            </w:r>
            <w:r w:rsidR="009245DD" w:rsidRPr="00252284">
              <w:rPr>
                <w:color w:val="FF0000"/>
                <w:sz w:val="22"/>
                <w:szCs w:val="22"/>
              </w:rPr>
              <w:t xml:space="preserve"> </w:t>
            </w:r>
            <w:r w:rsidR="009245DD" w:rsidRPr="00252284">
              <w:rPr>
                <w:strike/>
                <w:color w:val="FF0000"/>
                <w:sz w:val="22"/>
                <w:szCs w:val="22"/>
              </w:rPr>
              <w:t xml:space="preserve">Постановлением Правительства Российской Федерации от 27.09.2016 г. №970. «О требованиях к кредитным организациям, в которых допускается размещать средства </w:t>
            </w:r>
            <w:r w:rsidR="009245DD" w:rsidRPr="00252284">
              <w:rPr>
                <w:strike/>
                <w:color w:val="FF0000"/>
                <w:sz w:val="22"/>
                <w:szCs w:val="22"/>
              </w:rPr>
              <w:lastRenderedPageBreak/>
              <w:t xml:space="preserve">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009245DD" w:rsidRPr="00252284">
              <w:rPr>
                <w:color w:val="00B050"/>
                <w:sz w:val="22"/>
                <w:szCs w:val="22"/>
              </w:rPr>
              <w:t>Правительством Российской Федерации.</w:t>
            </w:r>
          </w:p>
        </w:tc>
        <w:tc>
          <w:tcPr>
            <w:tcW w:w="3759" w:type="dxa"/>
          </w:tcPr>
          <w:p w:rsidR="002D4EE9" w:rsidRPr="00252284" w:rsidRDefault="009245DD" w:rsidP="00252284">
            <w:pPr>
              <w:pStyle w:val="Default"/>
              <w:tabs>
                <w:tab w:val="left" w:pos="567"/>
              </w:tabs>
              <w:jc w:val="center"/>
              <w:rPr>
                <w:sz w:val="22"/>
                <w:szCs w:val="22"/>
              </w:rPr>
            </w:pPr>
            <w:r w:rsidRPr="00252284">
              <w:rPr>
                <w:color w:val="FF0000"/>
                <w:sz w:val="22"/>
                <w:szCs w:val="22"/>
              </w:rPr>
              <w:lastRenderedPageBreak/>
              <w:t>Постановлением Правительства Российской Федерации от 27.09.2016 г. №970. -  утратило силу</w:t>
            </w:r>
          </w:p>
        </w:tc>
      </w:tr>
      <w:tr w:rsidR="002D4EE9" w:rsidRPr="00252284" w:rsidTr="002E4CCD">
        <w:tc>
          <w:tcPr>
            <w:tcW w:w="675" w:type="dxa"/>
          </w:tcPr>
          <w:p w:rsidR="002D4EE9" w:rsidRPr="00252284" w:rsidRDefault="002D4EE9" w:rsidP="00252284">
            <w:pPr>
              <w:pStyle w:val="Default"/>
              <w:numPr>
                <w:ilvl w:val="0"/>
                <w:numId w:val="1"/>
              </w:numPr>
              <w:ind w:left="567" w:hanging="425"/>
              <w:jc w:val="center"/>
              <w:rPr>
                <w:color w:val="auto"/>
                <w:sz w:val="22"/>
                <w:szCs w:val="22"/>
              </w:rPr>
            </w:pPr>
          </w:p>
        </w:tc>
        <w:tc>
          <w:tcPr>
            <w:tcW w:w="4820" w:type="dxa"/>
          </w:tcPr>
          <w:p w:rsidR="00C27436" w:rsidRPr="00252284" w:rsidRDefault="00C27436" w:rsidP="00252284">
            <w:pPr>
              <w:shd w:val="clear" w:color="auto" w:fill="FFFFFF"/>
              <w:ind w:firstLine="709"/>
              <w:rPr>
                <w:rFonts w:ascii="Times New Roman" w:hAnsi="Times New Roman"/>
                <w:color w:val="FF0000"/>
              </w:rPr>
            </w:pPr>
            <w:r w:rsidRPr="00252284">
              <w:rPr>
                <w:rFonts w:ascii="Times New Roman" w:hAnsi="Times New Roman"/>
                <w:color w:val="FF0000"/>
              </w:rPr>
              <w:t xml:space="preserve">3.7. </w:t>
            </w:r>
            <w:proofErr w:type="gramStart"/>
            <w:r w:rsidRPr="00252284">
              <w:rPr>
                <w:rFonts w:ascii="Times New Roman" w:hAnsi="Times New Roman"/>
                <w:color w:val="FF0000"/>
              </w:rPr>
              <w:t xml:space="preserve">Средства компенсационного фонда возмещения вреда Союза при наличии соответствующего решения общего собрания членов Союза размещаются только на условиях договора </w:t>
            </w:r>
            <w:r w:rsidRPr="00252284">
              <w:rPr>
                <w:rFonts w:ascii="Times New Roman" w:hAnsi="Times New Roman"/>
                <w:b/>
                <w:color w:val="FF0000"/>
              </w:rPr>
              <w:t>банковского вклада (депозита</w:t>
            </w:r>
            <w:r w:rsidRPr="00252284">
              <w:rPr>
                <w:rFonts w:ascii="Times New Roman" w:hAnsi="Times New Roman"/>
                <w:color w:val="FF0000"/>
              </w:rPr>
              <w:t>),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(далее - договор), в валюте Российской Федерации в той же кредитной организации, соответствующей требованиям, установленным постановлением Правительства Российской Федерации от 27 сентября 2016</w:t>
            </w:r>
            <w:proofErr w:type="gramEnd"/>
            <w:r w:rsidRPr="00252284">
              <w:rPr>
                <w:rFonts w:ascii="Times New Roman" w:hAnsi="Times New Roman"/>
                <w:color w:val="FF0000"/>
              </w:rPr>
              <w:t xml:space="preserve"> г. № 970 (далее - кредитная организация), в которой открыт специальный банковский счет для размещения средств такого компенсационного фонда.</w:t>
            </w:r>
          </w:p>
          <w:p w:rsidR="002D4EE9" w:rsidRPr="00913051" w:rsidRDefault="00C27436" w:rsidP="00913051">
            <w:pPr>
              <w:shd w:val="clear" w:color="auto" w:fill="FFFFFF"/>
              <w:ind w:firstLine="709"/>
              <w:rPr>
                <w:rFonts w:ascii="Times New Roman" w:hAnsi="Times New Roman"/>
                <w:color w:val="FF0000"/>
              </w:rPr>
            </w:pPr>
            <w:r w:rsidRPr="00252284">
              <w:rPr>
                <w:rFonts w:ascii="Times New Roman" w:hAnsi="Times New Roman"/>
              </w:rPr>
              <w:t>3</w:t>
            </w:r>
            <w:r w:rsidRPr="00252284">
              <w:rPr>
                <w:rFonts w:ascii="Times New Roman" w:hAnsi="Times New Roman"/>
                <w:color w:val="FF0000"/>
              </w:rPr>
              <w:t xml:space="preserve">.8. Лимит </w:t>
            </w:r>
            <w:proofErr w:type="gramStart"/>
            <w:r w:rsidRPr="00252284">
              <w:rPr>
                <w:rFonts w:ascii="Times New Roman" w:hAnsi="Times New Roman"/>
                <w:color w:val="FF0000"/>
              </w:rPr>
              <w:t>размещения средств компенсационного фонда возмещения вреда Союза</w:t>
            </w:r>
            <w:proofErr w:type="gramEnd"/>
            <w:r w:rsidRPr="00252284">
              <w:rPr>
                <w:rFonts w:ascii="Times New Roman" w:hAnsi="Times New Roman"/>
                <w:color w:val="FF0000"/>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tc>
        <w:tc>
          <w:tcPr>
            <w:tcW w:w="6659" w:type="dxa"/>
          </w:tcPr>
          <w:p w:rsidR="00C27436" w:rsidRPr="00252284" w:rsidRDefault="00C27436" w:rsidP="00252284">
            <w:pPr>
              <w:shd w:val="clear" w:color="auto" w:fill="FFFFFF"/>
              <w:ind w:firstLine="540"/>
              <w:rPr>
                <w:rFonts w:ascii="Times New Roman" w:hAnsi="Times New Roman"/>
                <w:color w:val="0070C0"/>
              </w:rPr>
            </w:pPr>
            <w:r w:rsidRPr="00252284">
              <w:rPr>
                <w:rFonts w:ascii="Times New Roman" w:hAnsi="Times New Roman"/>
                <w:color w:val="00B050"/>
              </w:rPr>
              <w:t xml:space="preserve">3.7. </w:t>
            </w:r>
            <w:proofErr w:type="gramStart"/>
            <w:r w:rsidRPr="00252284">
              <w:rPr>
                <w:rFonts w:ascii="Times New Roman" w:hAnsi="Times New Roman"/>
                <w:color w:val="00B050"/>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возмещения вреда, в размере, не превышающем 75 процентов размера средств такого компенсационного фонда возмещения вреда, с учетом требования части</w:t>
            </w:r>
            <w:proofErr w:type="gramEnd"/>
            <w:r w:rsidRPr="00252284">
              <w:rPr>
                <w:rFonts w:ascii="Times New Roman" w:hAnsi="Times New Roman"/>
                <w:color w:val="00B050"/>
              </w:rPr>
              <w:t xml:space="preserve"> 10 статьи 55.16.1 Градостроительного кодекса Российской Федераци</w:t>
            </w:r>
            <w:r w:rsidRPr="00252284">
              <w:rPr>
                <w:rFonts w:ascii="Times New Roman" w:hAnsi="Times New Roman"/>
              </w:rPr>
              <w:t>и</w:t>
            </w:r>
            <w:r w:rsidRPr="00252284">
              <w:rPr>
                <w:rFonts w:ascii="Times New Roman" w:hAnsi="Times New Roman"/>
                <w:color w:val="00B050"/>
              </w:rPr>
              <w:t xml:space="preserve"> о том, что</w:t>
            </w:r>
            <w:r w:rsidRPr="00252284">
              <w:rPr>
                <w:rFonts w:ascii="Times New Roman" w:hAnsi="Times New Roman"/>
              </w:rPr>
              <w:t xml:space="preserve"> </w:t>
            </w:r>
            <w:r w:rsidRPr="00252284">
              <w:rPr>
                <w:rFonts w:ascii="Times New Roman" w:hAnsi="Times New Roman"/>
                <w:color w:val="0070C0"/>
              </w:rPr>
              <w:t xml:space="preserve">при необходимости осуществления выплат из средств компенсационного фонда возмещения вреда срок возврата средств из активов, в которые он размещен и (или) инвестирован, не должен превышать десять рабочих дней с момента возникновения такой необходимости.  </w:t>
            </w:r>
          </w:p>
          <w:p w:rsidR="002D4EE9" w:rsidRPr="00252284" w:rsidRDefault="002D4EE9" w:rsidP="00252284">
            <w:pPr>
              <w:pStyle w:val="Default"/>
              <w:tabs>
                <w:tab w:val="left" w:pos="567"/>
              </w:tabs>
              <w:jc w:val="center"/>
              <w:rPr>
                <w:color w:val="auto"/>
                <w:sz w:val="22"/>
                <w:szCs w:val="22"/>
              </w:rPr>
            </w:pPr>
          </w:p>
        </w:tc>
        <w:tc>
          <w:tcPr>
            <w:tcW w:w="3759" w:type="dxa"/>
          </w:tcPr>
          <w:p w:rsidR="002D4EE9" w:rsidRPr="00252284" w:rsidRDefault="00C27436" w:rsidP="00252284">
            <w:pPr>
              <w:pStyle w:val="Default"/>
              <w:tabs>
                <w:tab w:val="left" w:pos="567"/>
              </w:tabs>
              <w:jc w:val="center"/>
              <w:rPr>
                <w:color w:val="auto"/>
                <w:sz w:val="22"/>
                <w:szCs w:val="22"/>
              </w:rPr>
            </w:pPr>
            <w:r w:rsidRPr="00252284">
              <w:rPr>
                <w:color w:val="auto"/>
                <w:sz w:val="22"/>
                <w:szCs w:val="22"/>
              </w:rPr>
              <w:t xml:space="preserve">Приведение в соответствие с  частью 8 статьи 55.16.1. </w:t>
            </w:r>
            <w:proofErr w:type="spellStart"/>
            <w:r w:rsidRPr="00252284">
              <w:rPr>
                <w:color w:val="auto"/>
                <w:sz w:val="22"/>
                <w:szCs w:val="22"/>
              </w:rPr>
              <w:t>ГрадК</w:t>
            </w:r>
            <w:proofErr w:type="spellEnd"/>
            <w:r w:rsidRPr="00252284">
              <w:rPr>
                <w:color w:val="auto"/>
                <w:sz w:val="22"/>
                <w:szCs w:val="22"/>
              </w:rPr>
              <w:t xml:space="preserve"> в редакции ФЗ №447-ФЗ</w:t>
            </w:r>
          </w:p>
        </w:tc>
      </w:tr>
      <w:tr w:rsidR="002D4EE9" w:rsidRPr="00252284" w:rsidTr="002E4CCD">
        <w:tc>
          <w:tcPr>
            <w:tcW w:w="675" w:type="dxa"/>
          </w:tcPr>
          <w:p w:rsidR="002D4EE9" w:rsidRPr="00252284" w:rsidRDefault="002D4EE9" w:rsidP="00252284">
            <w:pPr>
              <w:pStyle w:val="Default"/>
              <w:numPr>
                <w:ilvl w:val="0"/>
                <w:numId w:val="1"/>
              </w:numPr>
              <w:ind w:left="567" w:hanging="425"/>
              <w:jc w:val="center"/>
              <w:rPr>
                <w:color w:val="auto"/>
                <w:sz w:val="22"/>
                <w:szCs w:val="22"/>
              </w:rPr>
            </w:pPr>
          </w:p>
        </w:tc>
        <w:tc>
          <w:tcPr>
            <w:tcW w:w="4820" w:type="dxa"/>
          </w:tcPr>
          <w:p w:rsidR="002D4EE9" w:rsidRPr="00252284" w:rsidRDefault="007D277C" w:rsidP="00252284">
            <w:pPr>
              <w:pStyle w:val="Default"/>
              <w:tabs>
                <w:tab w:val="left" w:pos="567"/>
              </w:tabs>
              <w:jc w:val="center"/>
              <w:rPr>
                <w:color w:val="auto"/>
                <w:sz w:val="22"/>
                <w:szCs w:val="22"/>
              </w:rPr>
            </w:pPr>
            <w:r w:rsidRPr="00252284">
              <w:rPr>
                <w:color w:val="auto"/>
                <w:sz w:val="22"/>
                <w:szCs w:val="22"/>
              </w:rPr>
              <w:t xml:space="preserve">Пункты </w:t>
            </w:r>
            <w:r w:rsidR="00C901C1" w:rsidRPr="00252284">
              <w:rPr>
                <w:color w:val="auto"/>
                <w:sz w:val="22"/>
                <w:szCs w:val="22"/>
              </w:rPr>
              <w:t>3.9-3.10</w:t>
            </w:r>
            <w:r w:rsidRPr="00252284">
              <w:rPr>
                <w:color w:val="auto"/>
                <w:sz w:val="22"/>
                <w:szCs w:val="22"/>
              </w:rPr>
              <w:t xml:space="preserve"> исключить</w:t>
            </w:r>
          </w:p>
        </w:tc>
        <w:tc>
          <w:tcPr>
            <w:tcW w:w="6659" w:type="dxa"/>
          </w:tcPr>
          <w:p w:rsidR="002D4EE9" w:rsidRPr="00252284" w:rsidRDefault="00863AF4" w:rsidP="00252284">
            <w:pPr>
              <w:pStyle w:val="Default"/>
              <w:tabs>
                <w:tab w:val="left" w:pos="567"/>
              </w:tabs>
              <w:jc w:val="center"/>
              <w:rPr>
                <w:color w:val="auto"/>
                <w:sz w:val="22"/>
                <w:szCs w:val="22"/>
              </w:rPr>
            </w:pPr>
            <w:r w:rsidRPr="00252284">
              <w:rPr>
                <w:color w:val="auto"/>
                <w:sz w:val="22"/>
                <w:szCs w:val="22"/>
              </w:rPr>
              <w:t>Изменить нумерацию</w:t>
            </w:r>
            <w:r w:rsidR="00C901C1" w:rsidRPr="00252284">
              <w:rPr>
                <w:color w:val="auto"/>
                <w:sz w:val="22"/>
                <w:szCs w:val="22"/>
              </w:rPr>
              <w:t xml:space="preserve"> пунктов 3.11 и 3.12 на 3.9 и 3.10 соответственно</w:t>
            </w:r>
          </w:p>
        </w:tc>
        <w:tc>
          <w:tcPr>
            <w:tcW w:w="3759" w:type="dxa"/>
          </w:tcPr>
          <w:p w:rsidR="002D4EE9" w:rsidRPr="00252284" w:rsidRDefault="00970AF2" w:rsidP="00252284">
            <w:pPr>
              <w:pStyle w:val="Default"/>
              <w:tabs>
                <w:tab w:val="left" w:pos="567"/>
              </w:tabs>
              <w:jc w:val="center"/>
              <w:rPr>
                <w:color w:val="auto"/>
                <w:sz w:val="22"/>
                <w:szCs w:val="22"/>
              </w:rPr>
            </w:pPr>
            <w:r w:rsidRPr="00252284">
              <w:rPr>
                <w:color w:val="FF0000"/>
                <w:sz w:val="22"/>
                <w:szCs w:val="22"/>
              </w:rPr>
              <w:t xml:space="preserve">В связи с отменой Постановлением Правительства Российской Федерации от 19.04.2017 </w:t>
            </w:r>
            <w:r w:rsidRPr="00252284">
              <w:rPr>
                <w:color w:val="FF0000"/>
                <w:sz w:val="22"/>
                <w:szCs w:val="22"/>
              </w:rPr>
              <w:lastRenderedPageBreak/>
              <w:t xml:space="preserve">г. №469  </w:t>
            </w:r>
          </w:p>
        </w:tc>
      </w:tr>
      <w:tr w:rsidR="002D4EE9" w:rsidRPr="00252284" w:rsidTr="002E4CCD">
        <w:tc>
          <w:tcPr>
            <w:tcW w:w="675" w:type="dxa"/>
          </w:tcPr>
          <w:p w:rsidR="002D4EE9" w:rsidRPr="00252284" w:rsidRDefault="002D4EE9" w:rsidP="00252284">
            <w:pPr>
              <w:pStyle w:val="Default"/>
              <w:numPr>
                <w:ilvl w:val="0"/>
                <w:numId w:val="1"/>
              </w:numPr>
              <w:ind w:left="567" w:hanging="425"/>
              <w:jc w:val="center"/>
              <w:rPr>
                <w:color w:val="auto"/>
                <w:sz w:val="22"/>
                <w:szCs w:val="22"/>
              </w:rPr>
            </w:pPr>
          </w:p>
        </w:tc>
        <w:tc>
          <w:tcPr>
            <w:tcW w:w="4820" w:type="dxa"/>
          </w:tcPr>
          <w:p w:rsidR="002D4EE9" w:rsidRPr="00252284" w:rsidRDefault="002D4EE9" w:rsidP="00252284">
            <w:pPr>
              <w:pStyle w:val="Default"/>
              <w:tabs>
                <w:tab w:val="left" w:pos="567"/>
              </w:tabs>
              <w:jc w:val="center"/>
              <w:rPr>
                <w:color w:val="auto"/>
                <w:sz w:val="22"/>
                <w:szCs w:val="22"/>
              </w:rPr>
            </w:pPr>
          </w:p>
        </w:tc>
        <w:tc>
          <w:tcPr>
            <w:tcW w:w="6659" w:type="dxa"/>
          </w:tcPr>
          <w:p w:rsidR="007D277C" w:rsidRPr="00252284" w:rsidRDefault="007D277C" w:rsidP="00252284">
            <w:pPr>
              <w:tabs>
                <w:tab w:val="left" w:pos="567"/>
                <w:tab w:val="left" w:pos="993"/>
              </w:tabs>
              <w:textAlignment w:val="top"/>
              <w:rPr>
                <w:rFonts w:ascii="Times New Roman" w:hAnsi="Times New Roman"/>
                <w:color w:val="00B050"/>
              </w:rPr>
            </w:pPr>
            <w:r w:rsidRPr="00252284">
              <w:rPr>
                <w:rFonts w:ascii="Times New Roman" w:hAnsi="Times New Roman"/>
                <w:b/>
                <w:color w:val="00B050"/>
              </w:rPr>
              <w:t>Дополнить пункт 3.13</w:t>
            </w:r>
            <w:r w:rsidRPr="00252284">
              <w:rPr>
                <w:rFonts w:ascii="Times New Roman" w:hAnsi="Times New Roman"/>
                <w:color w:val="00B050"/>
              </w:rPr>
              <w:t>.  В случае несоответствия кредитной организации требованиям, предусмотренным частью 1  статьи 55.16.1. Градостроительного кодекса Российской Федерации и пункту 3.1 настоящего Положения,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2D4EE9" w:rsidRPr="00252284" w:rsidRDefault="002D4EE9" w:rsidP="00252284">
            <w:pPr>
              <w:pStyle w:val="Default"/>
              <w:tabs>
                <w:tab w:val="left" w:pos="567"/>
              </w:tabs>
              <w:jc w:val="center"/>
              <w:rPr>
                <w:color w:val="auto"/>
                <w:sz w:val="22"/>
                <w:szCs w:val="22"/>
              </w:rPr>
            </w:pPr>
          </w:p>
        </w:tc>
        <w:tc>
          <w:tcPr>
            <w:tcW w:w="3759" w:type="dxa"/>
          </w:tcPr>
          <w:p w:rsidR="002D4EE9" w:rsidRPr="00252284" w:rsidRDefault="007D277C" w:rsidP="00252284">
            <w:pPr>
              <w:pStyle w:val="Default"/>
              <w:tabs>
                <w:tab w:val="left" w:pos="567"/>
              </w:tabs>
              <w:jc w:val="center"/>
              <w:rPr>
                <w:color w:val="auto"/>
                <w:sz w:val="22"/>
                <w:szCs w:val="22"/>
              </w:rPr>
            </w:pPr>
            <w:r w:rsidRPr="00252284">
              <w:rPr>
                <w:color w:val="auto"/>
                <w:sz w:val="22"/>
                <w:szCs w:val="22"/>
              </w:rPr>
              <w:t xml:space="preserve">Приведение в соответствие с  частью 8.1. статьи 55.16.1. </w:t>
            </w:r>
            <w:proofErr w:type="spellStart"/>
            <w:r w:rsidRPr="00252284">
              <w:rPr>
                <w:color w:val="auto"/>
                <w:sz w:val="22"/>
                <w:szCs w:val="22"/>
              </w:rPr>
              <w:t>ГрадК</w:t>
            </w:r>
            <w:proofErr w:type="spellEnd"/>
            <w:r w:rsidRPr="00252284">
              <w:rPr>
                <w:color w:val="auto"/>
                <w:sz w:val="22"/>
                <w:szCs w:val="22"/>
              </w:rPr>
              <w:t xml:space="preserve"> в редакции ФЗ №447-ФЗ</w:t>
            </w:r>
          </w:p>
        </w:tc>
      </w:tr>
      <w:tr w:rsidR="002D4EE9" w:rsidRPr="00252284" w:rsidTr="002E4CCD">
        <w:tc>
          <w:tcPr>
            <w:tcW w:w="675" w:type="dxa"/>
          </w:tcPr>
          <w:p w:rsidR="002D4EE9" w:rsidRPr="00252284" w:rsidRDefault="002D4EE9" w:rsidP="00252284">
            <w:pPr>
              <w:pStyle w:val="Default"/>
              <w:numPr>
                <w:ilvl w:val="0"/>
                <w:numId w:val="1"/>
              </w:numPr>
              <w:ind w:left="567" w:hanging="425"/>
              <w:jc w:val="center"/>
              <w:rPr>
                <w:color w:val="auto"/>
                <w:sz w:val="22"/>
                <w:szCs w:val="22"/>
              </w:rPr>
            </w:pPr>
          </w:p>
        </w:tc>
        <w:tc>
          <w:tcPr>
            <w:tcW w:w="4820" w:type="dxa"/>
          </w:tcPr>
          <w:p w:rsidR="002D4EE9" w:rsidRPr="00252284" w:rsidRDefault="002D4EE9" w:rsidP="00252284">
            <w:pPr>
              <w:pStyle w:val="Default"/>
              <w:tabs>
                <w:tab w:val="left" w:pos="567"/>
              </w:tabs>
              <w:jc w:val="center"/>
              <w:rPr>
                <w:color w:val="auto"/>
                <w:sz w:val="22"/>
                <w:szCs w:val="22"/>
              </w:rPr>
            </w:pPr>
          </w:p>
        </w:tc>
        <w:tc>
          <w:tcPr>
            <w:tcW w:w="6659" w:type="dxa"/>
          </w:tcPr>
          <w:p w:rsidR="00177FBD" w:rsidRPr="00252284" w:rsidRDefault="00177FBD" w:rsidP="00252284">
            <w:pPr>
              <w:shd w:val="clear" w:color="auto" w:fill="FFFFFF"/>
              <w:ind w:firstLine="540"/>
              <w:rPr>
                <w:rFonts w:ascii="Times New Roman" w:hAnsi="Times New Roman"/>
                <w:b/>
                <w:color w:val="00B050"/>
              </w:rPr>
            </w:pPr>
            <w:r w:rsidRPr="00252284">
              <w:rPr>
                <w:rFonts w:ascii="Times New Roman" w:hAnsi="Times New Roman"/>
                <w:b/>
                <w:color w:val="00B050"/>
              </w:rPr>
              <w:t>Дополнить пункты</w:t>
            </w:r>
          </w:p>
          <w:p w:rsidR="00177FBD" w:rsidRPr="00252284" w:rsidRDefault="00177FBD" w:rsidP="00252284">
            <w:pPr>
              <w:shd w:val="clear" w:color="auto" w:fill="FFFFFF"/>
              <w:ind w:firstLine="540"/>
              <w:rPr>
                <w:rFonts w:ascii="Times New Roman" w:hAnsi="Times New Roman"/>
                <w:color w:val="00B050"/>
              </w:rPr>
            </w:pPr>
            <w:r w:rsidRPr="00252284">
              <w:rPr>
                <w:rFonts w:ascii="Times New Roman" w:hAnsi="Times New Roman"/>
                <w:b/>
                <w:color w:val="00B050"/>
              </w:rPr>
              <w:t xml:space="preserve"> </w:t>
            </w:r>
            <w:r w:rsidRPr="00252284">
              <w:rPr>
                <w:rFonts w:ascii="Times New Roman" w:hAnsi="Times New Roman"/>
                <w:color w:val="00B050"/>
              </w:rPr>
              <w:t>4.1.6.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r w:rsidRPr="00252284">
              <w:rPr>
                <w:rFonts w:ascii="Times New Roman" w:hAnsi="Times New Roman"/>
                <w:color w:val="FF0000"/>
              </w:rPr>
              <w:t>.</w:t>
            </w:r>
          </w:p>
          <w:p w:rsidR="00177FBD" w:rsidRPr="00252284" w:rsidRDefault="00177FBD" w:rsidP="00252284">
            <w:pPr>
              <w:shd w:val="clear" w:color="auto" w:fill="FFFFFF"/>
              <w:ind w:firstLine="540"/>
              <w:rPr>
                <w:rFonts w:ascii="Times New Roman" w:hAnsi="Times New Roman"/>
                <w:color w:val="00B050"/>
              </w:rPr>
            </w:pPr>
            <w:r w:rsidRPr="00252284">
              <w:rPr>
                <w:rFonts w:ascii="Times New Roman" w:hAnsi="Times New Roman"/>
                <w:color w:val="00B050"/>
              </w:rPr>
              <w:t>4.1.7. возврат излишне самостоятельно уплаченных членом саморегулируемой организации сре</w:t>
            </w:r>
            <w:proofErr w:type="gramStart"/>
            <w:r w:rsidRPr="00252284">
              <w:rPr>
                <w:rFonts w:ascii="Times New Roman" w:hAnsi="Times New Roman"/>
                <w:color w:val="00B050"/>
              </w:rPr>
              <w:t>дств вз</w:t>
            </w:r>
            <w:proofErr w:type="gramEnd"/>
            <w:r w:rsidRPr="00252284">
              <w:rPr>
                <w:rFonts w:ascii="Times New Roman" w:hAnsi="Times New Roman"/>
                <w:color w:val="00B050"/>
              </w:rPr>
              <w:t>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 ";</w:t>
            </w:r>
          </w:p>
          <w:p w:rsidR="002D4EE9" w:rsidRPr="00252284" w:rsidRDefault="002D4EE9" w:rsidP="00252284">
            <w:pPr>
              <w:pStyle w:val="Default"/>
              <w:tabs>
                <w:tab w:val="left" w:pos="567"/>
              </w:tabs>
              <w:jc w:val="center"/>
              <w:rPr>
                <w:color w:val="auto"/>
                <w:sz w:val="22"/>
                <w:szCs w:val="22"/>
              </w:rPr>
            </w:pPr>
          </w:p>
        </w:tc>
        <w:tc>
          <w:tcPr>
            <w:tcW w:w="3759" w:type="dxa"/>
          </w:tcPr>
          <w:p w:rsidR="002D4EE9" w:rsidRPr="00252284" w:rsidRDefault="00177FBD" w:rsidP="00252284">
            <w:pPr>
              <w:pStyle w:val="Default"/>
              <w:tabs>
                <w:tab w:val="left" w:pos="567"/>
              </w:tabs>
              <w:jc w:val="center"/>
              <w:rPr>
                <w:color w:val="auto"/>
                <w:sz w:val="22"/>
                <w:szCs w:val="22"/>
              </w:rPr>
            </w:pPr>
            <w:r w:rsidRPr="00252284">
              <w:rPr>
                <w:color w:val="auto"/>
                <w:sz w:val="22"/>
                <w:szCs w:val="22"/>
              </w:rPr>
              <w:t xml:space="preserve">Приведение в соответствие с  частью 4 статьи 55.16. </w:t>
            </w:r>
            <w:proofErr w:type="spellStart"/>
            <w:r w:rsidRPr="00252284">
              <w:rPr>
                <w:color w:val="auto"/>
                <w:sz w:val="22"/>
                <w:szCs w:val="22"/>
              </w:rPr>
              <w:t>ГрадК</w:t>
            </w:r>
            <w:proofErr w:type="spellEnd"/>
            <w:r w:rsidRPr="00252284">
              <w:rPr>
                <w:color w:val="auto"/>
                <w:sz w:val="22"/>
                <w:szCs w:val="22"/>
              </w:rPr>
              <w:t xml:space="preserve"> в редакции ФЗ №447-ФЗ</w:t>
            </w:r>
          </w:p>
        </w:tc>
      </w:tr>
    </w:tbl>
    <w:p w:rsidR="00200A21" w:rsidRPr="00252284" w:rsidRDefault="00200A21" w:rsidP="00252284">
      <w:pPr>
        <w:pStyle w:val="Default"/>
        <w:tabs>
          <w:tab w:val="left" w:pos="567"/>
        </w:tabs>
        <w:jc w:val="center"/>
        <w:rPr>
          <w:color w:val="auto"/>
          <w:sz w:val="22"/>
          <w:szCs w:val="22"/>
        </w:rPr>
      </w:pPr>
    </w:p>
    <w:p w:rsidR="004039F2" w:rsidRPr="00252284" w:rsidRDefault="004039F2" w:rsidP="00BC70E9">
      <w:pPr>
        <w:pStyle w:val="Default"/>
        <w:tabs>
          <w:tab w:val="left" w:pos="567"/>
        </w:tabs>
        <w:ind w:firstLine="0"/>
        <w:rPr>
          <w:b/>
          <w:bCs/>
          <w:color w:val="auto"/>
          <w:sz w:val="22"/>
          <w:szCs w:val="22"/>
        </w:rPr>
      </w:pPr>
    </w:p>
    <w:p w:rsidR="004039F2" w:rsidRPr="00252284" w:rsidRDefault="002D4EE9" w:rsidP="00252284">
      <w:pPr>
        <w:pStyle w:val="Default"/>
        <w:tabs>
          <w:tab w:val="left" w:pos="567"/>
        </w:tabs>
        <w:jc w:val="center"/>
        <w:rPr>
          <w:b/>
          <w:color w:val="auto"/>
          <w:sz w:val="22"/>
          <w:szCs w:val="22"/>
        </w:rPr>
      </w:pPr>
      <w:r w:rsidRPr="00252284">
        <w:rPr>
          <w:b/>
          <w:bCs/>
          <w:color w:val="auto"/>
          <w:sz w:val="22"/>
          <w:szCs w:val="22"/>
        </w:rPr>
        <w:lastRenderedPageBreak/>
        <w:t>ПОЛОЖЕНИЕ</w:t>
      </w:r>
      <w:r w:rsidRPr="00252284">
        <w:rPr>
          <w:b/>
          <w:color w:val="auto"/>
          <w:sz w:val="22"/>
          <w:szCs w:val="22"/>
        </w:rPr>
        <w:t xml:space="preserve"> о компенсационном фонде обеспечения договорных обязательств </w:t>
      </w:r>
    </w:p>
    <w:p w:rsidR="002D4EE9" w:rsidRPr="00252284" w:rsidRDefault="002D4EE9" w:rsidP="00252284">
      <w:pPr>
        <w:pStyle w:val="Default"/>
        <w:tabs>
          <w:tab w:val="left" w:pos="567"/>
        </w:tabs>
        <w:jc w:val="center"/>
        <w:rPr>
          <w:b/>
          <w:color w:val="auto"/>
          <w:sz w:val="22"/>
          <w:szCs w:val="22"/>
        </w:rPr>
      </w:pPr>
      <w:r w:rsidRPr="00252284">
        <w:rPr>
          <w:b/>
          <w:color w:val="auto"/>
          <w:sz w:val="22"/>
          <w:szCs w:val="22"/>
        </w:rPr>
        <w:t>Союза «Саморегулируемая организация» «Краснодарские проектировщики»</w:t>
      </w:r>
    </w:p>
    <w:p w:rsidR="004039F2" w:rsidRPr="00252284" w:rsidRDefault="004039F2" w:rsidP="00252284">
      <w:pPr>
        <w:pStyle w:val="Default"/>
        <w:tabs>
          <w:tab w:val="left" w:pos="567"/>
        </w:tabs>
        <w:jc w:val="center"/>
        <w:rPr>
          <w:b/>
          <w:color w:val="auto"/>
          <w:sz w:val="22"/>
          <w:szCs w:val="22"/>
        </w:rPr>
      </w:pPr>
    </w:p>
    <w:tbl>
      <w:tblPr>
        <w:tblStyle w:val="a3"/>
        <w:tblW w:w="15913" w:type="dxa"/>
        <w:tblLayout w:type="fixed"/>
        <w:tblLook w:val="04A0" w:firstRow="1" w:lastRow="0" w:firstColumn="1" w:lastColumn="0" w:noHBand="0" w:noVBand="1"/>
      </w:tblPr>
      <w:tblGrid>
        <w:gridCol w:w="675"/>
        <w:gridCol w:w="4820"/>
        <w:gridCol w:w="6659"/>
        <w:gridCol w:w="3759"/>
      </w:tblGrid>
      <w:tr w:rsidR="004039F2" w:rsidRPr="00252284" w:rsidTr="000D0810">
        <w:tc>
          <w:tcPr>
            <w:tcW w:w="675" w:type="dxa"/>
          </w:tcPr>
          <w:p w:rsidR="004039F2" w:rsidRPr="00252284" w:rsidRDefault="004039F2" w:rsidP="00252284">
            <w:pPr>
              <w:pStyle w:val="Default"/>
              <w:ind w:firstLine="0"/>
              <w:jc w:val="center"/>
              <w:rPr>
                <w:color w:val="auto"/>
                <w:sz w:val="22"/>
                <w:szCs w:val="22"/>
              </w:rPr>
            </w:pPr>
            <w:r w:rsidRPr="00252284">
              <w:rPr>
                <w:color w:val="auto"/>
                <w:sz w:val="22"/>
                <w:szCs w:val="22"/>
              </w:rPr>
              <w:t>№</w:t>
            </w:r>
          </w:p>
        </w:tc>
        <w:tc>
          <w:tcPr>
            <w:tcW w:w="4820" w:type="dxa"/>
          </w:tcPr>
          <w:p w:rsidR="004039F2" w:rsidRPr="00252284" w:rsidRDefault="004039F2" w:rsidP="00252284">
            <w:pPr>
              <w:textAlignment w:val="top"/>
              <w:rPr>
                <w:rFonts w:ascii="Times New Roman" w:hAnsi="Times New Roman"/>
              </w:rPr>
            </w:pPr>
            <w:r w:rsidRPr="00252284">
              <w:rPr>
                <w:rFonts w:ascii="Times New Roman" w:hAnsi="Times New Roman"/>
                <w:b/>
              </w:rPr>
              <w:t>Действующая редакция</w:t>
            </w:r>
          </w:p>
        </w:tc>
        <w:tc>
          <w:tcPr>
            <w:tcW w:w="6659" w:type="dxa"/>
          </w:tcPr>
          <w:p w:rsidR="004039F2" w:rsidRPr="00252284" w:rsidRDefault="004039F2" w:rsidP="00252284">
            <w:pPr>
              <w:textAlignment w:val="top"/>
              <w:rPr>
                <w:rFonts w:ascii="Times New Roman" w:hAnsi="Times New Roman"/>
              </w:rPr>
            </w:pPr>
            <w:r w:rsidRPr="00252284">
              <w:rPr>
                <w:rFonts w:ascii="Times New Roman" w:hAnsi="Times New Roman"/>
                <w:b/>
              </w:rPr>
              <w:t>Проект новой редакции</w:t>
            </w:r>
          </w:p>
        </w:tc>
        <w:tc>
          <w:tcPr>
            <w:tcW w:w="3759" w:type="dxa"/>
          </w:tcPr>
          <w:p w:rsidR="004039F2" w:rsidRPr="00252284" w:rsidRDefault="004039F2" w:rsidP="00252284">
            <w:pPr>
              <w:textAlignment w:val="top"/>
              <w:rPr>
                <w:rFonts w:ascii="Times New Roman" w:hAnsi="Times New Roman"/>
              </w:rPr>
            </w:pPr>
            <w:r w:rsidRPr="00252284">
              <w:rPr>
                <w:rFonts w:ascii="Times New Roman" w:hAnsi="Times New Roman"/>
                <w:b/>
              </w:rPr>
              <w:t>Основание для изменения</w:t>
            </w:r>
          </w:p>
        </w:tc>
      </w:tr>
      <w:tr w:rsidR="004039F2" w:rsidRPr="00252284" w:rsidTr="000D0810">
        <w:tc>
          <w:tcPr>
            <w:tcW w:w="675" w:type="dxa"/>
          </w:tcPr>
          <w:p w:rsidR="004039F2" w:rsidRPr="00252284" w:rsidRDefault="007C3A65" w:rsidP="00252284">
            <w:pPr>
              <w:pStyle w:val="Default"/>
              <w:ind w:firstLine="0"/>
              <w:rPr>
                <w:color w:val="auto"/>
                <w:sz w:val="22"/>
                <w:szCs w:val="22"/>
              </w:rPr>
            </w:pPr>
            <w:r w:rsidRPr="00252284">
              <w:rPr>
                <w:color w:val="auto"/>
                <w:sz w:val="22"/>
                <w:szCs w:val="22"/>
              </w:rPr>
              <w:t>1</w:t>
            </w:r>
          </w:p>
        </w:tc>
        <w:tc>
          <w:tcPr>
            <w:tcW w:w="4820" w:type="dxa"/>
          </w:tcPr>
          <w:p w:rsidR="001046C3" w:rsidRPr="00252284" w:rsidRDefault="001046C3" w:rsidP="00252284">
            <w:pPr>
              <w:pStyle w:val="a5"/>
              <w:tabs>
                <w:tab w:val="left" w:pos="567"/>
                <w:tab w:val="left" w:pos="993"/>
              </w:tabs>
              <w:spacing w:before="0" w:beforeAutospacing="0" w:after="0" w:afterAutospacing="0"/>
              <w:textAlignment w:val="top"/>
              <w:rPr>
                <w:sz w:val="22"/>
                <w:szCs w:val="22"/>
              </w:rPr>
            </w:pPr>
            <w:r w:rsidRPr="00252284">
              <w:rPr>
                <w:sz w:val="22"/>
                <w:szCs w:val="22"/>
              </w:rPr>
              <w:t xml:space="preserve">2.12. </w:t>
            </w:r>
            <w:proofErr w:type="gramStart"/>
            <w:r w:rsidRPr="00252284">
              <w:rPr>
                <w:sz w:val="22"/>
                <w:szCs w:val="22"/>
              </w:rPr>
              <w:t xml:space="preserve">Не допускается уплата взноса в компенсационный фонд обеспечения договорных обязательств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w:t>
            </w:r>
            <w:r w:rsidRPr="00252284">
              <w:rPr>
                <w:color w:val="FF0000"/>
                <w:sz w:val="22"/>
                <w:szCs w:val="22"/>
              </w:rPr>
              <w:t>за  исключением случая перечисления зачисленных на счет Национального объединения средств компенсационного фонда саморегулируемой организации, сведения о которой исключены из государственного реестра, и из которой в Союз переходят индивидуальный предприниматель</w:t>
            </w:r>
            <w:proofErr w:type="gramEnd"/>
            <w:r w:rsidRPr="00252284">
              <w:rPr>
                <w:color w:val="FF0000"/>
                <w:sz w:val="22"/>
                <w:szCs w:val="22"/>
              </w:rPr>
              <w:t xml:space="preserve"> или юридическое лицо.</w:t>
            </w:r>
            <w:proofErr w:type="gramStart"/>
            <w:r w:rsidRPr="00252284">
              <w:rPr>
                <w:color w:val="FF0000"/>
                <w:sz w:val="22"/>
                <w:szCs w:val="22"/>
              </w:rPr>
              <w:t xml:space="preserve">  </w:t>
            </w:r>
            <w:r w:rsidRPr="00252284">
              <w:rPr>
                <w:color w:val="00B050"/>
                <w:sz w:val="22"/>
                <w:szCs w:val="22"/>
              </w:rPr>
              <w:t>.</w:t>
            </w:r>
            <w:proofErr w:type="gramEnd"/>
          </w:p>
          <w:p w:rsidR="004039F2" w:rsidRPr="00252284" w:rsidRDefault="004039F2" w:rsidP="00252284">
            <w:pPr>
              <w:textAlignment w:val="top"/>
              <w:rPr>
                <w:rFonts w:ascii="Times New Roman" w:hAnsi="Times New Roman"/>
              </w:rPr>
            </w:pPr>
          </w:p>
        </w:tc>
        <w:tc>
          <w:tcPr>
            <w:tcW w:w="6659" w:type="dxa"/>
          </w:tcPr>
          <w:p w:rsidR="001046C3" w:rsidRPr="00252284" w:rsidRDefault="001046C3" w:rsidP="00252284">
            <w:pPr>
              <w:pStyle w:val="a5"/>
              <w:tabs>
                <w:tab w:val="left" w:pos="567"/>
                <w:tab w:val="left" w:pos="993"/>
              </w:tabs>
              <w:spacing w:before="0" w:beforeAutospacing="0" w:after="0" w:afterAutospacing="0"/>
              <w:textAlignment w:val="top"/>
              <w:rPr>
                <w:sz w:val="22"/>
                <w:szCs w:val="22"/>
              </w:rPr>
            </w:pPr>
            <w:r w:rsidRPr="00252284">
              <w:rPr>
                <w:sz w:val="22"/>
                <w:szCs w:val="22"/>
              </w:rPr>
              <w:t xml:space="preserve">2.12. </w:t>
            </w:r>
            <w:proofErr w:type="gramStart"/>
            <w:r w:rsidRPr="00252284">
              <w:rPr>
                <w:sz w:val="22"/>
                <w:szCs w:val="22"/>
              </w:rPr>
              <w:t xml:space="preserve">Не допускается уплата взноса в компенсационный фонд обеспечения договорных обязательств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w:t>
            </w:r>
            <w:r w:rsidRPr="00252284">
              <w:rPr>
                <w:strike/>
                <w:color w:val="FF0000"/>
                <w:sz w:val="22"/>
                <w:szCs w:val="22"/>
              </w:rPr>
              <w:t>за  исключением случая перечисления зачисленных на счет Национального объединения средств компенсационного фонда саморегулируемой организации, сведения о которой исключены из государственного реестра, и из которой в Союз переходят индивидуальный предприниматель</w:t>
            </w:r>
            <w:proofErr w:type="gramEnd"/>
            <w:r w:rsidRPr="00252284">
              <w:rPr>
                <w:strike/>
                <w:color w:val="FF0000"/>
                <w:sz w:val="22"/>
                <w:szCs w:val="22"/>
              </w:rPr>
              <w:t xml:space="preserve"> или юридическое лицо</w:t>
            </w:r>
            <w:proofErr w:type="gramStart"/>
            <w:r w:rsidRPr="00252284">
              <w:rPr>
                <w:strike/>
                <w:color w:val="FF0000"/>
                <w:sz w:val="22"/>
                <w:szCs w:val="22"/>
              </w:rPr>
              <w:t>.</w:t>
            </w:r>
            <w:proofErr w:type="gramEnd"/>
            <w:r w:rsidRPr="00252284">
              <w:rPr>
                <w:color w:val="FF0000"/>
                <w:sz w:val="22"/>
                <w:szCs w:val="22"/>
              </w:rPr>
              <w:t xml:space="preserve">  </w:t>
            </w:r>
            <w:proofErr w:type="gramStart"/>
            <w:r w:rsidRPr="00252284">
              <w:rPr>
                <w:color w:val="00B050"/>
                <w:sz w:val="22"/>
                <w:szCs w:val="22"/>
              </w:rPr>
              <w:t>з</w:t>
            </w:r>
            <w:proofErr w:type="gramEnd"/>
            <w:r w:rsidRPr="00252284">
              <w:rPr>
                <w:color w:val="00B050"/>
                <w:sz w:val="22"/>
                <w:szCs w:val="22"/>
              </w:rPr>
              <w:t>а исключением</w:t>
            </w:r>
            <w:r w:rsidRPr="00252284">
              <w:rPr>
                <w:sz w:val="22"/>
                <w:szCs w:val="22"/>
              </w:rPr>
              <w:t xml:space="preserve"> </w:t>
            </w:r>
            <w:r w:rsidRPr="00252284">
              <w:rPr>
                <w:color w:val="00B050"/>
                <w:sz w:val="22"/>
                <w:szCs w:val="22"/>
              </w:rPr>
              <w:t>случаев, предусмотренных частью 16 статьи 55.16 Градостроительного  Кодекса РФ.</w:t>
            </w:r>
          </w:p>
          <w:p w:rsidR="004039F2" w:rsidRPr="00252284" w:rsidRDefault="004039F2" w:rsidP="00252284">
            <w:pPr>
              <w:pStyle w:val="Default"/>
              <w:tabs>
                <w:tab w:val="left" w:pos="567"/>
              </w:tabs>
              <w:rPr>
                <w:color w:val="auto"/>
                <w:sz w:val="22"/>
                <w:szCs w:val="22"/>
              </w:rPr>
            </w:pPr>
          </w:p>
        </w:tc>
        <w:tc>
          <w:tcPr>
            <w:tcW w:w="3759" w:type="dxa"/>
          </w:tcPr>
          <w:p w:rsidR="004039F2" w:rsidRPr="00252284" w:rsidRDefault="004039F2" w:rsidP="00252284">
            <w:pPr>
              <w:textAlignment w:val="top"/>
              <w:rPr>
                <w:rFonts w:ascii="Times New Roman" w:hAnsi="Times New Roman"/>
              </w:rPr>
            </w:pPr>
            <w:r w:rsidRPr="00252284">
              <w:rPr>
                <w:rFonts w:ascii="Times New Roman" w:hAnsi="Times New Roman"/>
              </w:rPr>
              <w:t xml:space="preserve">Приведение в соответствие с  частью 3 статьи 55.16. </w:t>
            </w:r>
            <w:proofErr w:type="spellStart"/>
            <w:r w:rsidRPr="00252284">
              <w:rPr>
                <w:rFonts w:ascii="Times New Roman" w:hAnsi="Times New Roman"/>
              </w:rPr>
              <w:t>ГрадК</w:t>
            </w:r>
            <w:proofErr w:type="spellEnd"/>
            <w:r w:rsidRPr="00252284">
              <w:rPr>
                <w:rFonts w:ascii="Times New Roman" w:hAnsi="Times New Roman"/>
              </w:rPr>
              <w:t xml:space="preserve"> в редакции ФЗ №447-ФЗ</w:t>
            </w:r>
          </w:p>
        </w:tc>
      </w:tr>
      <w:tr w:rsidR="00CB6A3A" w:rsidRPr="00252284" w:rsidTr="000D0810">
        <w:tc>
          <w:tcPr>
            <w:tcW w:w="675" w:type="dxa"/>
          </w:tcPr>
          <w:p w:rsidR="00CB6A3A" w:rsidRPr="00252284" w:rsidRDefault="00CB6A3A" w:rsidP="00252284">
            <w:pPr>
              <w:pStyle w:val="Default"/>
              <w:rPr>
                <w:color w:val="auto"/>
                <w:sz w:val="22"/>
                <w:szCs w:val="22"/>
              </w:rPr>
            </w:pPr>
          </w:p>
        </w:tc>
        <w:tc>
          <w:tcPr>
            <w:tcW w:w="4820" w:type="dxa"/>
          </w:tcPr>
          <w:p w:rsidR="00CB6A3A" w:rsidRPr="00252284" w:rsidRDefault="00CB6A3A" w:rsidP="00252284">
            <w:pPr>
              <w:tabs>
                <w:tab w:val="left" w:pos="567"/>
                <w:tab w:val="left" w:pos="993"/>
              </w:tabs>
              <w:rPr>
                <w:rFonts w:ascii="Times New Roman" w:hAnsi="Times New Roman"/>
                <w:strike/>
                <w:color w:val="FF0000"/>
              </w:rPr>
            </w:pPr>
            <w:r w:rsidRPr="00252284">
              <w:rPr>
                <w:rFonts w:ascii="Times New Roman" w:hAnsi="Times New Roman"/>
              </w:rPr>
              <w:t>3.1. Средства компенсационного фонда обеспечения договорных обязательств Союза размещаются на специальном банковском счете, открытом в российской кредитной организации, выбранной по решению Общего собрания членов Союза и соответствующей требованиям, установленным</w:t>
            </w:r>
            <w:r w:rsidRPr="00252284">
              <w:rPr>
                <w:rFonts w:ascii="Times New Roman" w:hAnsi="Times New Roman"/>
                <w:color w:val="00B050"/>
              </w:rPr>
              <w:t>.</w:t>
            </w:r>
            <w:r w:rsidRPr="00252284">
              <w:rPr>
                <w:rFonts w:ascii="Times New Roman" w:hAnsi="Times New Roman"/>
              </w:rPr>
              <w:t xml:space="preserve"> </w:t>
            </w:r>
            <w:r w:rsidRPr="00252284">
              <w:rPr>
                <w:rFonts w:ascii="Times New Roman" w:hAnsi="Times New Roman"/>
                <w:color w:val="FF0000"/>
              </w:rPr>
              <w:t>Постановлением Правительства Российской Федерации от 27.09.2016 г.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52284">
              <w:rPr>
                <w:rFonts w:ascii="Times New Roman" w:hAnsi="Times New Roman"/>
                <w:strike/>
                <w:color w:val="FF0000"/>
              </w:rPr>
              <w:t xml:space="preserve"> </w:t>
            </w:r>
          </w:p>
          <w:p w:rsidR="00CB6A3A" w:rsidRDefault="00CB6A3A" w:rsidP="00252284">
            <w:pPr>
              <w:pStyle w:val="a5"/>
              <w:tabs>
                <w:tab w:val="left" w:pos="567"/>
                <w:tab w:val="left" w:pos="993"/>
              </w:tabs>
              <w:spacing w:before="0" w:beforeAutospacing="0" w:after="0" w:afterAutospacing="0"/>
              <w:textAlignment w:val="top"/>
              <w:rPr>
                <w:sz w:val="22"/>
                <w:szCs w:val="22"/>
              </w:rPr>
            </w:pPr>
          </w:p>
          <w:p w:rsidR="00BC70E9" w:rsidRDefault="00BC70E9" w:rsidP="00252284">
            <w:pPr>
              <w:pStyle w:val="a5"/>
              <w:tabs>
                <w:tab w:val="left" w:pos="567"/>
                <w:tab w:val="left" w:pos="993"/>
              </w:tabs>
              <w:spacing w:before="0" w:beforeAutospacing="0" w:after="0" w:afterAutospacing="0"/>
              <w:textAlignment w:val="top"/>
              <w:rPr>
                <w:sz w:val="22"/>
                <w:szCs w:val="22"/>
              </w:rPr>
            </w:pPr>
          </w:p>
          <w:p w:rsidR="00BC70E9" w:rsidRPr="00252284" w:rsidRDefault="00BC70E9" w:rsidP="00252284">
            <w:pPr>
              <w:pStyle w:val="a5"/>
              <w:tabs>
                <w:tab w:val="left" w:pos="567"/>
                <w:tab w:val="left" w:pos="993"/>
              </w:tabs>
              <w:spacing w:before="0" w:beforeAutospacing="0" w:after="0" w:afterAutospacing="0"/>
              <w:textAlignment w:val="top"/>
              <w:rPr>
                <w:sz w:val="22"/>
                <w:szCs w:val="22"/>
              </w:rPr>
            </w:pPr>
          </w:p>
        </w:tc>
        <w:tc>
          <w:tcPr>
            <w:tcW w:w="6659" w:type="dxa"/>
          </w:tcPr>
          <w:p w:rsidR="00CB6A3A" w:rsidRPr="00252284" w:rsidRDefault="00CB6A3A" w:rsidP="00252284">
            <w:pPr>
              <w:tabs>
                <w:tab w:val="left" w:pos="567"/>
                <w:tab w:val="left" w:pos="993"/>
              </w:tabs>
              <w:rPr>
                <w:rFonts w:ascii="Times New Roman" w:hAnsi="Times New Roman"/>
                <w:strike/>
                <w:color w:val="FF0000"/>
              </w:rPr>
            </w:pPr>
            <w:r w:rsidRPr="00252284">
              <w:rPr>
                <w:rFonts w:ascii="Times New Roman" w:hAnsi="Times New Roman"/>
              </w:rPr>
              <w:t xml:space="preserve">3.1. Средства компенсационного фонда обеспечения договорных обязательств Союза размещаются на специальном банковском счете, открытом в российской кредитной организации, выбранной по решению Общего собрания членов Союза и соответствующей требованиям, установленным </w:t>
            </w:r>
            <w:r w:rsidRPr="00252284">
              <w:rPr>
                <w:rFonts w:ascii="Times New Roman" w:hAnsi="Times New Roman"/>
                <w:strike/>
                <w:color w:val="FF0000"/>
              </w:rPr>
              <w:t xml:space="preserve">Постановлением Правительства Российской Федерации от 27.09.2016 г.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252284">
              <w:rPr>
                <w:rFonts w:ascii="Times New Roman" w:hAnsi="Times New Roman"/>
                <w:color w:val="00B050"/>
              </w:rPr>
              <w:t>Правительством Российской Федерации</w:t>
            </w:r>
          </w:p>
          <w:p w:rsidR="00CB6A3A" w:rsidRPr="00252284" w:rsidRDefault="00CB6A3A" w:rsidP="00252284">
            <w:pPr>
              <w:pStyle w:val="a5"/>
              <w:tabs>
                <w:tab w:val="left" w:pos="567"/>
                <w:tab w:val="left" w:pos="993"/>
              </w:tabs>
              <w:spacing w:before="0" w:beforeAutospacing="0" w:after="0" w:afterAutospacing="0"/>
              <w:textAlignment w:val="top"/>
              <w:rPr>
                <w:sz w:val="22"/>
                <w:szCs w:val="22"/>
              </w:rPr>
            </w:pPr>
          </w:p>
        </w:tc>
        <w:tc>
          <w:tcPr>
            <w:tcW w:w="3759" w:type="dxa"/>
          </w:tcPr>
          <w:p w:rsidR="00E74D66" w:rsidRPr="00252284" w:rsidRDefault="00E74D66" w:rsidP="00252284">
            <w:pPr>
              <w:pStyle w:val="Default"/>
              <w:tabs>
                <w:tab w:val="left" w:pos="567"/>
              </w:tabs>
              <w:rPr>
                <w:sz w:val="22"/>
                <w:szCs w:val="22"/>
              </w:rPr>
            </w:pPr>
            <w:r w:rsidRPr="00252284">
              <w:rPr>
                <w:color w:val="FF0000"/>
                <w:sz w:val="22"/>
                <w:szCs w:val="22"/>
              </w:rPr>
              <w:t>Постановлением Правительства Российской Федерации от 27.09.2016 г. №970. -  утратило силу</w:t>
            </w:r>
          </w:p>
        </w:tc>
      </w:tr>
      <w:tr w:rsidR="00CB6A3A" w:rsidRPr="00252284" w:rsidTr="000D0810">
        <w:tc>
          <w:tcPr>
            <w:tcW w:w="675" w:type="dxa"/>
          </w:tcPr>
          <w:p w:rsidR="00CB6A3A" w:rsidRPr="00252284" w:rsidRDefault="00CB6A3A" w:rsidP="00252284">
            <w:pPr>
              <w:pStyle w:val="Default"/>
              <w:rPr>
                <w:color w:val="auto"/>
                <w:sz w:val="22"/>
                <w:szCs w:val="22"/>
              </w:rPr>
            </w:pPr>
          </w:p>
        </w:tc>
        <w:tc>
          <w:tcPr>
            <w:tcW w:w="4820" w:type="dxa"/>
          </w:tcPr>
          <w:p w:rsidR="00CB6A3A" w:rsidRPr="00252284" w:rsidRDefault="00CB6A3A" w:rsidP="00252284">
            <w:pPr>
              <w:pStyle w:val="a5"/>
              <w:tabs>
                <w:tab w:val="left" w:pos="567"/>
                <w:tab w:val="left" w:pos="993"/>
              </w:tabs>
              <w:spacing w:before="0" w:beforeAutospacing="0" w:after="0" w:afterAutospacing="0"/>
              <w:textAlignment w:val="top"/>
              <w:rPr>
                <w:sz w:val="22"/>
                <w:szCs w:val="22"/>
              </w:rPr>
            </w:pPr>
          </w:p>
        </w:tc>
        <w:tc>
          <w:tcPr>
            <w:tcW w:w="6659" w:type="dxa"/>
          </w:tcPr>
          <w:p w:rsidR="00E74D66" w:rsidRPr="00252284" w:rsidRDefault="00E74D66" w:rsidP="00252284">
            <w:pPr>
              <w:tabs>
                <w:tab w:val="left" w:pos="567"/>
                <w:tab w:val="left" w:pos="993"/>
              </w:tabs>
              <w:textAlignment w:val="top"/>
              <w:rPr>
                <w:rFonts w:ascii="Times New Roman" w:hAnsi="Times New Roman"/>
              </w:rPr>
            </w:pPr>
            <w:r w:rsidRPr="00252284">
              <w:rPr>
                <w:rFonts w:ascii="Times New Roman" w:hAnsi="Times New Roman"/>
                <w:color w:val="00B050"/>
              </w:rPr>
              <w:t>Дополнить пунктом 3.10. В случае несоответствия кредитной организации требованиям, предусмотренным частью 1 статьи 55.16.1. Градостроительного кодекса Российской Федерации и пункту 3.1 настоящего Положения, саморегулируемая организация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саморегулируемой организацией к кредитной организации требования досрочного расторж</w:t>
            </w:r>
            <w:r w:rsidR="00902394" w:rsidRPr="00252284">
              <w:rPr>
                <w:rFonts w:ascii="Times New Roman" w:hAnsi="Times New Roman"/>
                <w:color w:val="00B050"/>
              </w:rPr>
              <w:t>ения соответствующего договора.</w:t>
            </w:r>
          </w:p>
          <w:p w:rsidR="00CB6A3A" w:rsidRPr="00252284" w:rsidRDefault="00CB6A3A" w:rsidP="00252284">
            <w:pPr>
              <w:pStyle w:val="a5"/>
              <w:tabs>
                <w:tab w:val="left" w:pos="567"/>
                <w:tab w:val="left" w:pos="993"/>
              </w:tabs>
              <w:spacing w:before="0" w:beforeAutospacing="0" w:after="0" w:afterAutospacing="0"/>
              <w:ind w:firstLine="0"/>
              <w:textAlignment w:val="top"/>
              <w:rPr>
                <w:sz w:val="22"/>
                <w:szCs w:val="22"/>
              </w:rPr>
            </w:pPr>
          </w:p>
        </w:tc>
        <w:tc>
          <w:tcPr>
            <w:tcW w:w="3759" w:type="dxa"/>
          </w:tcPr>
          <w:p w:rsidR="00CB6A3A" w:rsidRPr="00252284" w:rsidRDefault="00E74D66" w:rsidP="00252284">
            <w:pPr>
              <w:pStyle w:val="Default"/>
              <w:tabs>
                <w:tab w:val="left" w:pos="567"/>
              </w:tabs>
              <w:rPr>
                <w:sz w:val="22"/>
                <w:szCs w:val="22"/>
              </w:rPr>
            </w:pPr>
            <w:r w:rsidRPr="00252284">
              <w:rPr>
                <w:color w:val="auto"/>
                <w:sz w:val="22"/>
                <w:szCs w:val="22"/>
              </w:rPr>
              <w:t xml:space="preserve">Приведение в соответствие с  частью 8.1. статьи 55.16.1. </w:t>
            </w:r>
            <w:proofErr w:type="spellStart"/>
            <w:r w:rsidRPr="00252284">
              <w:rPr>
                <w:color w:val="auto"/>
                <w:sz w:val="22"/>
                <w:szCs w:val="22"/>
              </w:rPr>
              <w:t>ГрадК</w:t>
            </w:r>
            <w:proofErr w:type="spellEnd"/>
            <w:r w:rsidRPr="00252284">
              <w:rPr>
                <w:color w:val="auto"/>
                <w:sz w:val="22"/>
                <w:szCs w:val="22"/>
              </w:rPr>
              <w:t xml:space="preserve"> в редакции ФЗ №447-ФЗ</w:t>
            </w:r>
          </w:p>
        </w:tc>
      </w:tr>
      <w:tr w:rsidR="00CB6A3A" w:rsidRPr="00252284" w:rsidTr="000D0810">
        <w:tc>
          <w:tcPr>
            <w:tcW w:w="675" w:type="dxa"/>
          </w:tcPr>
          <w:p w:rsidR="00CB6A3A" w:rsidRPr="00252284" w:rsidRDefault="00CB6A3A" w:rsidP="00252284">
            <w:pPr>
              <w:pStyle w:val="Default"/>
              <w:rPr>
                <w:color w:val="auto"/>
                <w:sz w:val="22"/>
                <w:szCs w:val="22"/>
              </w:rPr>
            </w:pPr>
          </w:p>
        </w:tc>
        <w:tc>
          <w:tcPr>
            <w:tcW w:w="4820" w:type="dxa"/>
          </w:tcPr>
          <w:p w:rsidR="00CB6A3A" w:rsidRPr="00252284" w:rsidRDefault="00CB6A3A" w:rsidP="00252284">
            <w:pPr>
              <w:pStyle w:val="a5"/>
              <w:tabs>
                <w:tab w:val="left" w:pos="567"/>
                <w:tab w:val="left" w:pos="993"/>
              </w:tabs>
              <w:spacing w:before="0" w:beforeAutospacing="0" w:after="0" w:afterAutospacing="0"/>
              <w:textAlignment w:val="top"/>
              <w:rPr>
                <w:sz w:val="22"/>
                <w:szCs w:val="22"/>
              </w:rPr>
            </w:pPr>
          </w:p>
        </w:tc>
        <w:tc>
          <w:tcPr>
            <w:tcW w:w="6659" w:type="dxa"/>
          </w:tcPr>
          <w:p w:rsidR="00392BD1" w:rsidRPr="00252284" w:rsidRDefault="00392BD1" w:rsidP="00252284">
            <w:pPr>
              <w:tabs>
                <w:tab w:val="left" w:pos="567"/>
                <w:tab w:val="left" w:pos="993"/>
              </w:tabs>
              <w:rPr>
                <w:rFonts w:ascii="Times New Roman" w:hAnsi="Times New Roman"/>
                <w:color w:val="00B050"/>
              </w:rPr>
            </w:pPr>
            <w:r w:rsidRPr="00252284">
              <w:rPr>
                <w:rFonts w:ascii="Times New Roman" w:hAnsi="Times New Roman"/>
                <w:color w:val="00B050"/>
              </w:rPr>
              <w:t>Дополнить пункты</w:t>
            </w:r>
            <w:proofErr w:type="gramStart"/>
            <w:r w:rsidRPr="00252284">
              <w:rPr>
                <w:rFonts w:ascii="Times New Roman" w:hAnsi="Times New Roman"/>
                <w:color w:val="00B050"/>
              </w:rPr>
              <w:t xml:space="preserve"> </w:t>
            </w:r>
            <w:r w:rsidR="00902394" w:rsidRPr="00252284">
              <w:rPr>
                <w:rFonts w:ascii="Times New Roman" w:hAnsi="Times New Roman"/>
                <w:color w:val="00B050"/>
              </w:rPr>
              <w:t>:</w:t>
            </w:r>
            <w:proofErr w:type="gramEnd"/>
          </w:p>
          <w:p w:rsidR="00392BD1" w:rsidRPr="00252284" w:rsidRDefault="00392BD1" w:rsidP="00252284">
            <w:pPr>
              <w:tabs>
                <w:tab w:val="left" w:pos="567"/>
                <w:tab w:val="left" w:pos="993"/>
              </w:tabs>
              <w:rPr>
                <w:rFonts w:ascii="Times New Roman" w:hAnsi="Times New Roman"/>
                <w:color w:val="00B050"/>
              </w:rPr>
            </w:pPr>
            <w:r w:rsidRPr="00252284">
              <w:rPr>
                <w:rFonts w:ascii="Times New Roman" w:hAnsi="Times New Roman"/>
                <w:color w:val="00B050"/>
              </w:rPr>
              <w:t>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392BD1" w:rsidRPr="00252284" w:rsidRDefault="00392BD1" w:rsidP="00252284">
            <w:pPr>
              <w:ind w:firstLine="540"/>
              <w:rPr>
                <w:rFonts w:ascii="Times New Roman" w:hAnsi="Times New Roman"/>
                <w:color w:val="00B050"/>
              </w:rPr>
            </w:pPr>
            <w:r w:rsidRPr="00252284">
              <w:rPr>
                <w:rFonts w:ascii="Times New Roman" w:hAnsi="Times New Roman"/>
                <w:color w:val="00B050"/>
              </w:rPr>
              <w:t>4.1.7. возврат излишне самостоятельно уплаченных членом саморегулируемой организации сре</w:t>
            </w:r>
            <w:proofErr w:type="gramStart"/>
            <w:r w:rsidRPr="00252284">
              <w:rPr>
                <w:rFonts w:ascii="Times New Roman" w:hAnsi="Times New Roman"/>
                <w:color w:val="00B050"/>
              </w:rPr>
              <w:t>дств вз</w:t>
            </w:r>
            <w:proofErr w:type="gramEnd"/>
            <w:r w:rsidRPr="00252284">
              <w:rPr>
                <w:rFonts w:ascii="Times New Roman" w:hAnsi="Times New Roman"/>
                <w:color w:val="00B050"/>
              </w:rPr>
              <w:t>носа в компенсационный фонд обеспечения договорных обязательств саморегулируемой организации в случае поступления на специальный банковский счет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CB6A3A" w:rsidRPr="00252284" w:rsidRDefault="00CB6A3A" w:rsidP="00252284">
            <w:pPr>
              <w:pStyle w:val="a5"/>
              <w:tabs>
                <w:tab w:val="left" w:pos="567"/>
                <w:tab w:val="left" w:pos="993"/>
              </w:tabs>
              <w:spacing w:before="0" w:beforeAutospacing="0" w:after="0" w:afterAutospacing="0"/>
              <w:textAlignment w:val="top"/>
              <w:rPr>
                <w:sz w:val="22"/>
                <w:szCs w:val="22"/>
              </w:rPr>
            </w:pPr>
          </w:p>
        </w:tc>
        <w:tc>
          <w:tcPr>
            <w:tcW w:w="3759" w:type="dxa"/>
          </w:tcPr>
          <w:p w:rsidR="00CB6A3A" w:rsidRPr="00252284" w:rsidRDefault="00392BD1" w:rsidP="00252284">
            <w:pPr>
              <w:textAlignment w:val="top"/>
              <w:rPr>
                <w:rFonts w:ascii="Times New Roman" w:hAnsi="Times New Roman"/>
              </w:rPr>
            </w:pPr>
            <w:r w:rsidRPr="00252284">
              <w:rPr>
                <w:rFonts w:ascii="Times New Roman" w:hAnsi="Times New Roman"/>
              </w:rPr>
              <w:t>Приве</w:t>
            </w:r>
            <w:r w:rsidR="00DC0967" w:rsidRPr="00252284">
              <w:rPr>
                <w:rFonts w:ascii="Times New Roman" w:hAnsi="Times New Roman"/>
              </w:rPr>
              <w:t>дение в соответствие с  частью 5</w:t>
            </w:r>
            <w:r w:rsidRPr="00252284">
              <w:rPr>
                <w:rFonts w:ascii="Times New Roman" w:hAnsi="Times New Roman"/>
              </w:rPr>
              <w:t xml:space="preserve"> статьи 55.16. </w:t>
            </w:r>
            <w:proofErr w:type="spellStart"/>
            <w:r w:rsidRPr="00252284">
              <w:rPr>
                <w:rFonts w:ascii="Times New Roman" w:hAnsi="Times New Roman"/>
              </w:rPr>
              <w:t>ГрадК</w:t>
            </w:r>
            <w:proofErr w:type="spellEnd"/>
            <w:r w:rsidRPr="00252284">
              <w:rPr>
                <w:rFonts w:ascii="Times New Roman" w:hAnsi="Times New Roman"/>
              </w:rPr>
              <w:t xml:space="preserve"> в редакции ФЗ №447-ФЗ</w:t>
            </w:r>
          </w:p>
        </w:tc>
      </w:tr>
    </w:tbl>
    <w:p w:rsidR="00200A21" w:rsidRPr="00252284" w:rsidRDefault="00200A21" w:rsidP="00252284">
      <w:pPr>
        <w:pStyle w:val="Default"/>
        <w:tabs>
          <w:tab w:val="left" w:pos="567"/>
        </w:tabs>
        <w:jc w:val="center"/>
        <w:rPr>
          <w:color w:val="auto"/>
          <w:sz w:val="22"/>
          <w:szCs w:val="22"/>
        </w:rPr>
      </w:pPr>
    </w:p>
    <w:p w:rsidR="00913051" w:rsidRDefault="00913051" w:rsidP="00252284">
      <w:pPr>
        <w:pStyle w:val="Default"/>
        <w:tabs>
          <w:tab w:val="left" w:pos="567"/>
        </w:tabs>
        <w:jc w:val="center"/>
        <w:rPr>
          <w:b/>
          <w:sz w:val="22"/>
          <w:szCs w:val="22"/>
        </w:rPr>
      </w:pPr>
    </w:p>
    <w:p w:rsidR="00913051" w:rsidRDefault="00913051" w:rsidP="00252284">
      <w:pPr>
        <w:pStyle w:val="Default"/>
        <w:tabs>
          <w:tab w:val="left" w:pos="567"/>
        </w:tabs>
        <w:jc w:val="center"/>
        <w:rPr>
          <w:b/>
          <w:sz w:val="22"/>
          <w:szCs w:val="22"/>
        </w:rPr>
      </w:pPr>
    </w:p>
    <w:p w:rsidR="006206F9" w:rsidRPr="00252284" w:rsidRDefault="006206F9" w:rsidP="00252284">
      <w:pPr>
        <w:pStyle w:val="Default"/>
        <w:tabs>
          <w:tab w:val="left" w:pos="567"/>
        </w:tabs>
        <w:jc w:val="center"/>
        <w:rPr>
          <w:b/>
          <w:sz w:val="22"/>
          <w:szCs w:val="22"/>
        </w:rPr>
      </w:pPr>
      <w:bookmarkStart w:id="0" w:name="_GoBack"/>
      <w:bookmarkEnd w:id="0"/>
      <w:r w:rsidRPr="00252284">
        <w:rPr>
          <w:b/>
          <w:sz w:val="22"/>
          <w:szCs w:val="22"/>
        </w:rPr>
        <w:lastRenderedPageBreak/>
        <w:t xml:space="preserve">Положение о членстве в Союзе «Саморегулируемая организация «Краснодарские проектировщики», </w:t>
      </w:r>
    </w:p>
    <w:p w:rsidR="006206F9" w:rsidRPr="00252284" w:rsidRDefault="006206F9" w:rsidP="00252284">
      <w:pPr>
        <w:pStyle w:val="Default"/>
        <w:tabs>
          <w:tab w:val="left" w:pos="567"/>
        </w:tabs>
        <w:jc w:val="center"/>
        <w:rPr>
          <w:b/>
          <w:sz w:val="22"/>
          <w:szCs w:val="22"/>
        </w:rPr>
      </w:pPr>
      <w:r w:rsidRPr="00252284">
        <w:rPr>
          <w:b/>
          <w:sz w:val="22"/>
          <w:szCs w:val="22"/>
        </w:rPr>
        <w:t>в том числе о размере, порядке расчета, а также порядке уплаты вступительного взноса, членских взносов</w:t>
      </w:r>
    </w:p>
    <w:p w:rsidR="006206F9" w:rsidRPr="00252284" w:rsidRDefault="006206F9" w:rsidP="00252284">
      <w:pPr>
        <w:pStyle w:val="Default"/>
        <w:tabs>
          <w:tab w:val="left" w:pos="567"/>
        </w:tabs>
        <w:jc w:val="center"/>
        <w:rPr>
          <w:b/>
          <w:color w:val="auto"/>
          <w:sz w:val="22"/>
          <w:szCs w:val="22"/>
        </w:rPr>
      </w:pPr>
    </w:p>
    <w:tbl>
      <w:tblPr>
        <w:tblStyle w:val="a3"/>
        <w:tblW w:w="15913" w:type="dxa"/>
        <w:tblLayout w:type="fixed"/>
        <w:tblLook w:val="04A0" w:firstRow="1" w:lastRow="0" w:firstColumn="1" w:lastColumn="0" w:noHBand="0" w:noVBand="1"/>
      </w:tblPr>
      <w:tblGrid>
        <w:gridCol w:w="675"/>
        <w:gridCol w:w="4820"/>
        <w:gridCol w:w="6659"/>
        <w:gridCol w:w="3759"/>
      </w:tblGrid>
      <w:tr w:rsidR="00654613" w:rsidRPr="00252284" w:rsidTr="000D0810">
        <w:tc>
          <w:tcPr>
            <w:tcW w:w="675" w:type="dxa"/>
          </w:tcPr>
          <w:p w:rsidR="00654613" w:rsidRPr="00252284" w:rsidRDefault="00654613" w:rsidP="00252284">
            <w:pPr>
              <w:pStyle w:val="Default"/>
              <w:ind w:firstLine="0"/>
              <w:jc w:val="center"/>
              <w:rPr>
                <w:color w:val="auto"/>
                <w:sz w:val="22"/>
                <w:szCs w:val="22"/>
              </w:rPr>
            </w:pPr>
            <w:r w:rsidRPr="00252284">
              <w:rPr>
                <w:color w:val="auto"/>
                <w:sz w:val="22"/>
                <w:szCs w:val="22"/>
              </w:rPr>
              <w:t>№</w:t>
            </w:r>
          </w:p>
        </w:tc>
        <w:tc>
          <w:tcPr>
            <w:tcW w:w="4820" w:type="dxa"/>
          </w:tcPr>
          <w:p w:rsidR="00654613" w:rsidRPr="00252284" w:rsidRDefault="00654613" w:rsidP="00252284">
            <w:pPr>
              <w:textAlignment w:val="top"/>
              <w:rPr>
                <w:rFonts w:ascii="Times New Roman" w:hAnsi="Times New Roman"/>
              </w:rPr>
            </w:pPr>
            <w:r w:rsidRPr="00252284">
              <w:rPr>
                <w:rFonts w:ascii="Times New Roman" w:hAnsi="Times New Roman"/>
                <w:b/>
              </w:rPr>
              <w:t>Действующая редакция</w:t>
            </w:r>
          </w:p>
        </w:tc>
        <w:tc>
          <w:tcPr>
            <w:tcW w:w="6659" w:type="dxa"/>
          </w:tcPr>
          <w:p w:rsidR="00654613" w:rsidRPr="00252284" w:rsidRDefault="00654613" w:rsidP="00252284">
            <w:pPr>
              <w:textAlignment w:val="top"/>
              <w:rPr>
                <w:rFonts w:ascii="Times New Roman" w:hAnsi="Times New Roman"/>
              </w:rPr>
            </w:pPr>
            <w:r w:rsidRPr="00252284">
              <w:rPr>
                <w:rFonts w:ascii="Times New Roman" w:hAnsi="Times New Roman"/>
                <w:b/>
              </w:rPr>
              <w:t>Проект новой редакции</w:t>
            </w:r>
          </w:p>
        </w:tc>
        <w:tc>
          <w:tcPr>
            <w:tcW w:w="3759" w:type="dxa"/>
          </w:tcPr>
          <w:p w:rsidR="00654613" w:rsidRPr="00252284" w:rsidRDefault="00654613" w:rsidP="00252284">
            <w:pPr>
              <w:textAlignment w:val="top"/>
              <w:rPr>
                <w:rFonts w:ascii="Times New Roman" w:hAnsi="Times New Roman"/>
              </w:rPr>
            </w:pPr>
            <w:r w:rsidRPr="00252284">
              <w:rPr>
                <w:rFonts w:ascii="Times New Roman" w:hAnsi="Times New Roman"/>
                <w:b/>
              </w:rPr>
              <w:t>Основание для изменения</w:t>
            </w:r>
          </w:p>
        </w:tc>
      </w:tr>
      <w:tr w:rsidR="00654613" w:rsidRPr="00252284" w:rsidTr="000D0810">
        <w:tc>
          <w:tcPr>
            <w:tcW w:w="675" w:type="dxa"/>
          </w:tcPr>
          <w:p w:rsidR="00654613" w:rsidRPr="00252284" w:rsidRDefault="00654613" w:rsidP="00252284">
            <w:pPr>
              <w:pStyle w:val="Default"/>
              <w:ind w:firstLine="0"/>
              <w:rPr>
                <w:color w:val="auto"/>
                <w:sz w:val="22"/>
                <w:szCs w:val="22"/>
              </w:rPr>
            </w:pPr>
            <w:r w:rsidRPr="00252284">
              <w:rPr>
                <w:color w:val="auto"/>
                <w:sz w:val="22"/>
                <w:szCs w:val="22"/>
              </w:rPr>
              <w:t>1</w:t>
            </w:r>
          </w:p>
        </w:tc>
        <w:tc>
          <w:tcPr>
            <w:tcW w:w="4820" w:type="dxa"/>
          </w:tcPr>
          <w:p w:rsidR="00654613" w:rsidRPr="00252284" w:rsidRDefault="00654613" w:rsidP="00252284">
            <w:pPr>
              <w:textAlignment w:val="top"/>
              <w:rPr>
                <w:rFonts w:ascii="Times New Roman" w:hAnsi="Times New Roman"/>
              </w:rPr>
            </w:pPr>
          </w:p>
        </w:tc>
        <w:tc>
          <w:tcPr>
            <w:tcW w:w="6659" w:type="dxa"/>
          </w:tcPr>
          <w:p w:rsidR="006206F9" w:rsidRPr="00252284" w:rsidRDefault="006206F9" w:rsidP="00252284">
            <w:pPr>
              <w:pStyle w:val="ConsPlusNormal"/>
              <w:ind w:firstLine="540"/>
              <w:rPr>
                <w:color w:val="00B050"/>
                <w:sz w:val="22"/>
                <w:szCs w:val="22"/>
              </w:rPr>
            </w:pPr>
            <w:r w:rsidRPr="00252284">
              <w:rPr>
                <w:color w:val="00B050"/>
                <w:sz w:val="22"/>
                <w:szCs w:val="22"/>
              </w:rPr>
              <w:t>Дополнить ч</w:t>
            </w:r>
            <w:r w:rsidR="008F6E54">
              <w:rPr>
                <w:color w:val="00B050"/>
                <w:sz w:val="22"/>
                <w:szCs w:val="22"/>
              </w:rPr>
              <w:t xml:space="preserve">асть 1 пункта 2.5. подпунктом </w:t>
            </w:r>
          </w:p>
          <w:p w:rsidR="006206F9" w:rsidRPr="00252284" w:rsidRDefault="006206F9" w:rsidP="00252284">
            <w:pPr>
              <w:pStyle w:val="ConsPlusNormal"/>
              <w:ind w:firstLine="540"/>
              <w:rPr>
                <w:color w:val="00B050"/>
                <w:sz w:val="22"/>
                <w:szCs w:val="22"/>
              </w:rPr>
            </w:pPr>
            <w:r w:rsidRPr="00252284">
              <w:rPr>
                <w:color w:val="00B050"/>
                <w:sz w:val="22"/>
                <w:szCs w:val="22"/>
              </w:rPr>
              <w:t>д) утверждение в соответствии с частью 15.2 статьи 48 Градостроительного Кодекса РФ подтверждения соответствия вносимых в проектную документацию изменений требованиям, указанным в части 3.8 статьи 49 Градостроительного Кодекса РФ.</w:t>
            </w:r>
            <w:bookmarkStart w:id="1" w:name="P3092"/>
            <w:bookmarkEnd w:id="1"/>
            <w:r w:rsidRPr="00252284">
              <w:rPr>
                <w:color w:val="00B050"/>
                <w:sz w:val="22"/>
                <w:szCs w:val="22"/>
              </w:rPr>
              <w:t xml:space="preserve"> </w:t>
            </w:r>
          </w:p>
          <w:p w:rsidR="006206F9" w:rsidRPr="00252284" w:rsidRDefault="006206F9" w:rsidP="00252284">
            <w:pPr>
              <w:pStyle w:val="ConsPlusNormal"/>
              <w:ind w:firstLine="540"/>
              <w:rPr>
                <w:color w:val="00B050"/>
                <w:sz w:val="22"/>
                <w:szCs w:val="22"/>
              </w:rPr>
            </w:pPr>
            <w:r w:rsidRPr="00252284">
              <w:rPr>
                <w:color w:val="00B050"/>
                <w:sz w:val="22"/>
                <w:szCs w:val="22"/>
              </w:rPr>
              <w:t xml:space="preserve">Должностная обязанность, указанная </w:t>
            </w:r>
            <w:r w:rsidRPr="008F6E54">
              <w:rPr>
                <w:color w:val="00B050"/>
                <w:sz w:val="22"/>
                <w:szCs w:val="22"/>
              </w:rPr>
              <w:t>в подпункте д) части 2 пункта 2.5. настоящего положения испол</w:t>
            </w:r>
            <w:r w:rsidRPr="00252284">
              <w:rPr>
                <w:color w:val="00B050"/>
                <w:sz w:val="22"/>
                <w:szCs w:val="22"/>
              </w:rPr>
              <w:t>няется специалистом по организации архитектурно-строительного проектирования в должности главного инженера проекта.</w:t>
            </w:r>
          </w:p>
          <w:p w:rsidR="00654613" w:rsidRPr="00252284" w:rsidRDefault="00654613" w:rsidP="00252284">
            <w:pPr>
              <w:pStyle w:val="Default"/>
              <w:tabs>
                <w:tab w:val="left" w:pos="567"/>
              </w:tabs>
              <w:rPr>
                <w:color w:val="auto"/>
                <w:sz w:val="22"/>
                <w:szCs w:val="22"/>
              </w:rPr>
            </w:pPr>
          </w:p>
        </w:tc>
        <w:tc>
          <w:tcPr>
            <w:tcW w:w="3759" w:type="dxa"/>
          </w:tcPr>
          <w:p w:rsidR="00654613" w:rsidRPr="00252284" w:rsidRDefault="00654613" w:rsidP="00252284">
            <w:pPr>
              <w:textAlignment w:val="top"/>
              <w:rPr>
                <w:rFonts w:ascii="Times New Roman" w:hAnsi="Times New Roman"/>
              </w:rPr>
            </w:pPr>
            <w:r w:rsidRPr="00252284">
              <w:rPr>
                <w:rFonts w:ascii="Times New Roman" w:hAnsi="Times New Roman"/>
              </w:rPr>
              <w:t xml:space="preserve">Приведение в соответствие со  статьей 55.5. 1. </w:t>
            </w:r>
            <w:proofErr w:type="spellStart"/>
            <w:r w:rsidR="006206F9" w:rsidRPr="00252284">
              <w:rPr>
                <w:rFonts w:ascii="Times New Roman" w:hAnsi="Times New Roman"/>
              </w:rPr>
              <w:t>ГрадК</w:t>
            </w:r>
            <w:proofErr w:type="spellEnd"/>
            <w:r w:rsidR="006206F9" w:rsidRPr="00252284">
              <w:rPr>
                <w:rFonts w:ascii="Times New Roman" w:hAnsi="Times New Roman"/>
              </w:rPr>
              <w:t xml:space="preserve"> в редакции ФЗ №151</w:t>
            </w:r>
            <w:r w:rsidRPr="00252284">
              <w:rPr>
                <w:rFonts w:ascii="Times New Roman" w:hAnsi="Times New Roman"/>
              </w:rPr>
              <w:t>-ФЗ</w:t>
            </w:r>
            <w:r w:rsidR="006206F9" w:rsidRPr="00252284">
              <w:rPr>
                <w:rFonts w:ascii="Times New Roman" w:hAnsi="Times New Roman"/>
              </w:rPr>
              <w:t xml:space="preserve"> от 27.06.2019 г.</w:t>
            </w:r>
          </w:p>
        </w:tc>
      </w:tr>
      <w:tr w:rsidR="006206F9" w:rsidRPr="00252284" w:rsidTr="000D0810">
        <w:tc>
          <w:tcPr>
            <w:tcW w:w="675" w:type="dxa"/>
          </w:tcPr>
          <w:p w:rsidR="006206F9" w:rsidRPr="00252284" w:rsidRDefault="006206F9" w:rsidP="00252284">
            <w:pPr>
              <w:pStyle w:val="Default"/>
              <w:rPr>
                <w:color w:val="auto"/>
                <w:sz w:val="22"/>
                <w:szCs w:val="22"/>
              </w:rPr>
            </w:pPr>
          </w:p>
        </w:tc>
        <w:tc>
          <w:tcPr>
            <w:tcW w:w="4820" w:type="dxa"/>
          </w:tcPr>
          <w:p w:rsidR="006206F9" w:rsidRPr="00252284" w:rsidRDefault="006206F9" w:rsidP="00252284">
            <w:pPr>
              <w:textAlignment w:val="top"/>
              <w:rPr>
                <w:rFonts w:ascii="Times New Roman" w:hAnsi="Times New Roman"/>
              </w:rPr>
            </w:pPr>
          </w:p>
        </w:tc>
        <w:tc>
          <w:tcPr>
            <w:tcW w:w="6659" w:type="dxa"/>
          </w:tcPr>
          <w:p w:rsidR="006206F9" w:rsidRPr="00252284" w:rsidRDefault="006206F9" w:rsidP="00252284">
            <w:pPr>
              <w:pStyle w:val="Default"/>
              <w:tabs>
                <w:tab w:val="left" w:pos="567"/>
              </w:tabs>
              <w:rPr>
                <w:color w:val="00B050"/>
                <w:sz w:val="22"/>
                <w:szCs w:val="22"/>
              </w:rPr>
            </w:pPr>
            <w:r w:rsidRPr="00252284">
              <w:rPr>
                <w:color w:val="00B050"/>
                <w:sz w:val="22"/>
                <w:szCs w:val="22"/>
              </w:rPr>
              <w:t>Дополнить</w:t>
            </w:r>
            <w:r w:rsidR="00252284" w:rsidRPr="00252284">
              <w:rPr>
                <w:color w:val="00B050"/>
                <w:sz w:val="22"/>
                <w:szCs w:val="22"/>
              </w:rPr>
              <w:t xml:space="preserve"> пунктами</w:t>
            </w:r>
            <w:r w:rsidRPr="00252284">
              <w:rPr>
                <w:color w:val="00B050"/>
                <w:sz w:val="22"/>
                <w:szCs w:val="22"/>
              </w:rPr>
              <w:t xml:space="preserve"> 2.11</w:t>
            </w:r>
            <w:r w:rsidR="00252284" w:rsidRPr="00252284">
              <w:rPr>
                <w:color w:val="00B050"/>
                <w:sz w:val="22"/>
                <w:szCs w:val="22"/>
              </w:rPr>
              <w:t>-2.12</w:t>
            </w:r>
          </w:p>
          <w:p w:rsidR="00252284" w:rsidRPr="00252284" w:rsidRDefault="00252284" w:rsidP="00252284">
            <w:pPr>
              <w:autoSpaceDE w:val="0"/>
              <w:autoSpaceDN w:val="0"/>
              <w:adjustRightInd w:val="0"/>
              <w:rPr>
                <w:rFonts w:ascii="Times New Roman" w:hAnsi="Times New Roman"/>
                <w:b/>
                <w:color w:val="00B050"/>
              </w:rPr>
            </w:pPr>
            <w:r w:rsidRPr="00252284">
              <w:rPr>
                <w:rFonts w:ascii="Times New Roman" w:hAnsi="Times New Roman"/>
                <w:b/>
                <w:color w:val="00B050"/>
              </w:rPr>
              <w:t>2.11. Требования к членам Союза осуществляющим подготовку проектной документации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p w:rsidR="00252284" w:rsidRPr="00252284" w:rsidRDefault="00252284" w:rsidP="00252284">
            <w:pPr>
              <w:rPr>
                <w:rFonts w:ascii="Times New Roman" w:hAnsi="Times New Roman"/>
                <w:color w:val="00B050"/>
              </w:rPr>
            </w:pPr>
            <w:r w:rsidRPr="00252284">
              <w:rPr>
                <w:rFonts w:ascii="Times New Roman" w:hAnsi="Times New Roman"/>
                <w:color w:val="00B050"/>
              </w:rPr>
              <w:t>2.11.1.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w:t>
            </w:r>
          </w:p>
          <w:p w:rsidR="00252284" w:rsidRPr="00252284" w:rsidRDefault="00252284" w:rsidP="00252284">
            <w:pPr>
              <w:rPr>
                <w:rFonts w:ascii="Times New Roman" w:hAnsi="Times New Roman"/>
                <w:color w:val="00B050"/>
              </w:rPr>
            </w:pPr>
            <w:r w:rsidRPr="00252284">
              <w:rPr>
                <w:rFonts w:ascii="Times New Roman" w:hAnsi="Times New Roman"/>
                <w:color w:val="00B050"/>
              </w:rPr>
              <w:t>а)  наличие высшего образованиям соответствующего профиля;</w:t>
            </w:r>
          </w:p>
          <w:p w:rsidR="00252284" w:rsidRPr="00252284" w:rsidRDefault="00252284" w:rsidP="00252284">
            <w:pPr>
              <w:rPr>
                <w:rFonts w:ascii="Times New Roman" w:hAnsi="Times New Roman"/>
                <w:color w:val="00B050"/>
              </w:rPr>
            </w:pPr>
            <w:r w:rsidRPr="00252284">
              <w:rPr>
                <w:rFonts w:ascii="Times New Roman" w:hAnsi="Times New Roman"/>
                <w:color w:val="00B050"/>
              </w:rPr>
              <w:t>б) стаж работы по специальности не менее чем пять лет;</w:t>
            </w:r>
          </w:p>
          <w:p w:rsidR="00252284" w:rsidRPr="00252284" w:rsidRDefault="00252284" w:rsidP="00252284">
            <w:pPr>
              <w:shd w:val="clear" w:color="auto" w:fill="FFFFFF"/>
              <w:rPr>
                <w:rFonts w:ascii="Times New Roman" w:hAnsi="Times New Roman"/>
                <w:color w:val="00B050"/>
              </w:rPr>
            </w:pPr>
            <w:r w:rsidRPr="00252284">
              <w:rPr>
                <w:rFonts w:ascii="Times New Roman" w:hAnsi="Times New Roman"/>
                <w:color w:val="00B050"/>
              </w:rPr>
              <w:t xml:space="preserve">2.11.2.  </w:t>
            </w:r>
            <w:proofErr w:type="gramStart"/>
            <w:r w:rsidRPr="00252284">
              <w:rPr>
                <w:rFonts w:ascii="Times New Roman" w:hAnsi="Times New Roman"/>
                <w:color w:val="00B050"/>
              </w:rPr>
              <w:t>Требования к наличию у индивидуального предпринимателя или юридического лица не менее чем двух специалистов по организации архитектурно-строительного проектирования (физических лиц, которые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инженера проекта, главного архитектора проекта), отвечающих следующим требованиям:</w:t>
            </w:r>
            <w:proofErr w:type="gramEnd"/>
          </w:p>
          <w:p w:rsidR="00252284" w:rsidRPr="00252284" w:rsidRDefault="00252284" w:rsidP="00252284">
            <w:pPr>
              <w:rPr>
                <w:rFonts w:ascii="Times New Roman" w:hAnsi="Times New Roman"/>
                <w:color w:val="00B050"/>
              </w:rPr>
            </w:pPr>
            <w:r w:rsidRPr="00252284">
              <w:rPr>
                <w:rFonts w:ascii="Times New Roman" w:hAnsi="Times New Roman"/>
                <w:color w:val="00B050"/>
              </w:rPr>
              <w:lastRenderedPageBreak/>
              <w:t xml:space="preserve">а) сведения, о которых включены в национальный реестр специалистов в области инженерных изысканий и архитектурно-строительного проектирования </w:t>
            </w:r>
          </w:p>
          <w:p w:rsidR="00252284" w:rsidRPr="00252284" w:rsidRDefault="00252284" w:rsidP="00252284">
            <w:pPr>
              <w:rPr>
                <w:rFonts w:ascii="Times New Roman" w:hAnsi="Times New Roman"/>
                <w:color w:val="00B050"/>
              </w:rPr>
            </w:pPr>
            <w:r w:rsidRPr="00252284">
              <w:rPr>
                <w:rFonts w:ascii="Times New Roman" w:hAnsi="Times New Roman"/>
                <w:color w:val="00B050"/>
              </w:rPr>
              <w:t>б)  место работы указанных специалистов у члена Союза является основным;</w:t>
            </w:r>
          </w:p>
          <w:p w:rsidR="00252284" w:rsidRPr="00252284" w:rsidRDefault="00252284" w:rsidP="00252284">
            <w:pPr>
              <w:rPr>
                <w:rFonts w:ascii="Times New Roman" w:hAnsi="Times New Roman"/>
                <w:color w:val="00B050"/>
              </w:rPr>
            </w:pPr>
            <w:r w:rsidRPr="00252284">
              <w:rPr>
                <w:rFonts w:ascii="Times New Roman" w:hAnsi="Times New Roman"/>
                <w:color w:val="00B050"/>
              </w:rPr>
              <w:t xml:space="preserve"> в) наличие высшего образования по специальности или направлению подготовки в области строительства;</w:t>
            </w:r>
          </w:p>
          <w:p w:rsidR="00252284" w:rsidRPr="00252284" w:rsidRDefault="00252284" w:rsidP="00252284">
            <w:pPr>
              <w:rPr>
                <w:rFonts w:ascii="Times New Roman" w:hAnsi="Times New Roman"/>
                <w:color w:val="00B050"/>
              </w:rPr>
            </w:pPr>
            <w:r w:rsidRPr="00252284">
              <w:rPr>
                <w:rFonts w:ascii="Times New Roman" w:hAnsi="Times New Roman"/>
                <w:color w:val="00B050"/>
              </w:rPr>
              <w:t>г) наличие стажа работы на инженерных должностях не менее чем три года в организациях, осуществляющих подготовку проектной документации;</w:t>
            </w:r>
          </w:p>
          <w:p w:rsidR="00252284" w:rsidRPr="00252284" w:rsidRDefault="00252284" w:rsidP="00252284">
            <w:pPr>
              <w:rPr>
                <w:rFonts w:ascii="Times New Roman" w:hAnsi="Times New Roman"/>
                <w:color w:val="00B050"/>
              </w:rPr>
            </w:pPr>
            <w:proofErr w:type="gramStart"/>
            <w:r w:rsidRPr="00252284">
              <w:rPr>
                <w:rFonts w:ascii="Times New Roman" w:hAnsi="Times New Roman"/>
                <w:color w:val="00B050"/>
              </w:rPr>
              <w:t xml:space="preserve">д) наличие общего трудового стажа по профессии, специальности или направлению подготовки в области </w:t>
            </w:r>
            <w:proofErr w:type="spellStart"/>
            <w:r w:rsidRPr="00252284">
              <w:rPr>
                <w:rFonts w:ascii="Times New Roman" w:hAnsi="Times New Roman"/>
                <w:color w:val="00B050"/>
              </w:rPr>
              <w:t>строитенльства</w:t>
            </w:r>
            <w:proofErr w:type="spellEnd"/>
            <w:r w:rsidRPr="00252284">
              <w:rPr>
                <w:rFonts w:ascii="Times New Roman" w:hAnsi="Times New Roman"/>
                <w:color w:val="00B050"/>
              </w:rPr>
              <w:t xml:space="preserve"> не менее чем десять лет или не менее чем пять лет при прохождении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w:t>
            </w:r>
            <w:proofErr w:type="gramEnd"/>
            <w:r w:rsidRPr="00252284">
              <w:rPr>
                <w:rFonts w:ascii="Times New Roman" w:hAnsi="Times New Roman"/>
                <w:color w:val="00B050"/>
              </w:rPr>
              <w:t xml:space="preserve">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пунктом 2.11.3 настоящего Положения;</w:t>
            </w:r>
          </w:p>
          <w:p w:rsidR="00252284" w:rsidRPr="00252284" w:rsidRDefault="00252284" w:rsidP="00252284">
            <w:pPr>
              <w:rPr>
                <w:rFonts w:ascii="Times New Roman" w:hAnsi="Times New Roman"/>
                <w:color w:val="00B050"/>
              </w:rPr>
            </w:pPr>
            <w:proofErr w:type="gramStart"/>
            <w:r w:rsidRPr="00252284">
              <w:rPr>
                <w:rFonts w:ascii="Times New Roman" w:hAnsi="Times New Roman"/>
                <w:color w:val="00B050"/>
              </w:rPr>
              <w:t>е)  не реже одного раза в пять лет прохождение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w:t>
            </w:r>
            <w:proofErr w:type="gramEnd"/>
            <w:r w:rsidRPr="00252284">
              <w:rPr>
                <w:rFonts w:ascii="Times New Roman" w:hAnsi="Times New Roman"/>
                <w:color w:val="00B050"/>
              </w:rPr>
              <w:t>, должностных обязанностей,  установленных пунктом 2.11.3 настоящего Положения;</w:t>
            </w:r>
          </w:p>
          <w:p w:rsidR="00252284" w:rsidRPr="00252284" w:rsidRDefault="00252284" w:rsidP="00252284">
            <w:pPr>
              <w:rPr>
                <w:rFonts w:ascii="Times New Roman" w:hAnsi="Times New Roman"/>
                <w:color w:val="00B050"/>
              </w:rPr>
            </w:pPr>
            <w:r w:rsidRPr="00252284">
              <w:rPr>
                <w:rFonts w:ascii="Times New Roman" w:hAnsi="Times New Roman"/>
                <w:color w:val="00B050"/>
              </w:rPr>
              <w:t xml:space="preserve">ж) наличие документа, подтверждающего право иностранного гражданина на осуществление трудовой деятельности </w:t>
            </w:r>
            <w:r w:rsidRPr="00252284">
              <w:rPr>
                <w:rFonts w:ascii="Times New Roman" w:hAnsi="Times New Roman"/>
                <w:color w:val="00B050"/>
              </w:rPr>
              <w:lastRenderedPageBreak/>
              <w:t>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252284" w:rsidRPr="00252284" w:rsidRDefault="00252284" w:rsidP="00252284">
            <w:pPr>
              <w:rPr>
                <w:rFonts w:ascii="Times New Roman" w:hAnsi="Times New Roman"/>
                <w:color w:val="00B050"/>
              </w:rPr>
            </w:pPr>
            <w:r w:rsidRPr="00252284">
              <w:rPr>
                <w:rFonts w:ascii="Times New Roman" w:hAnsi="Times New Roman"/>
                <w:color w:val="00B050"/>
              </w:rPr>
              <w:t>з) отсутствие непогашенной или неснятой судимости за совершение умышленного преступления.</w:t>
            </w:r>
          </w:p>
          <w:p w:rsidR="00252284" w:rsidRPr="00252284" w:rsidRDefault="00252284" w:rsidP="00252284">
            <w:pPr>
              <w:rPr>
                <w:rFonts w:ascii="Times New Roman" w:hAnsi="Times New Roman"/>
                <w:color w:val="00B050"/>
              </w:rPr>
            </w:pPr>
            <w:r w:rsidRPr="00252284">
              <w:rPr>
                <w:rFonts w:ascii="Times New Roman" w:hAnsi="Times New Roman"/>
                <w:color w:val="00B050"/>
              </w:rPr>
              <w:t>2.11.3. К должностным обязанностям специалистов по организации архитектурно-строительного проектирования относятся:</w:t>
            </w:r>
          </w:p>
          <w:p w:rsidR="00252284" w:rsidRPr="00252284" w:rsidRDefault="00252284" w:rsidP="00252284">
            <w:pPr>
              <w:shd w:val="clear" w:color="auto" w:fill="FFFFFF"/>
              <w:rPr>
                <w:rFonts w:ascii="Times New Roman" w:hAnsi="Times New Roman"/>
                <w:color w:val="00B050"/>
              </w:rPr>
            </w:pPr>
            <w:r w:rsidRPr="00252284">
              <w:rPr>
                <w:rFonts w:ascii="Times New Roman" w:hAnsi="Times New Roman"/>
                <w:color w:val="00B050"/>
              </w:rPr>
              <w:t>а) утверждение заданий на проектирование объекта капитального строительства;</w:t>
            </w:r>
          </w:p>
          <w:p w:rsidR="00252284" w:rsidRPr="00252284" w:rsidRDefault="00252284" w:rsidP="00252284">
            <w:pPr>
              <w:shd w:val="clear" w:color="auto" w:fill="FFFFFF"/>
              <w:rPr>
                <w:rFonts w:ascii="Times New Roman" w:hAnsi="Times New Roman"/>
                <w:color w:val="00B050"/>
              </w:rPr>
            </w:pPr>
            <w:r w:rsidRPr="00252284">
              <w:rPr>
                <w:rFonts w:ascii="Times New Roman" w:hAnsi="Times New Roman"/>
                <w:color w:val="00B050"/>
              </w:rPr>
              <w:t>б) представление, согласование и приемка результатов работ подготовке проектной документации;</w:t>
            </w:r>
          </w:p>
          <w:p w:rsidR="00252284" w:rsidRPr="00252284" w:rsidRDefault="00252284" w:rsidP="00252284">
            <w:pPr>
              <w:shd w:val="clear" w:color="auto" w:fill="FFFFFF"/>
              <w:rPr>
                <w:rFonts w:ascii="Times New Roman" w:hAnsi="Times New Roman"/>
                <w:color w:val="00B050"/>
              </w:rPr>
            </w:pPr>
            <w:r w:rsidRPr="00252284">
              <w:rPr>
                <w:rFonts w:ascii="Times New Roman" w:hAnsi="Times New Roman"/>
                <w:color w:val="00B050"/>
              </w:rPr>
              <w:t>в) утверждение результатов проектной документации.</w:t>
            </w:r>
          </w:p>
          <w:p w:rsidR="00252284" w:rsidRPr="00252284" w:rsidRDefault="00252284" w:rsidP="00252284">
            <w:pPr>
              <w:shd w:val="clear" w:color="auto" w:fill="FFFFFF"/>
              <w:rPr>
                <w:rFonts w:ascii="Times New Roman" w:hAnsi="Times New Roman"/>
                <w:color w:val="00B050"/>
              </w:rPr>
            </w:pPr>
            <w:r w:rsidRPr="00252284">
              <w:rPr>
                <w:rFonts w:ascii="Times New Roman" w:hAnsi="Times New Roman"/>
                <w:color w:val="00B050"/>
              </w:rPr>
              <w:t>2.11.4. Утверждение в соответствии с частью 15.2 статьи 48 Градостроительного Кодекса РФ подтверждения соответствия вносимых в проектную документацию изменений требованиям, указанным в части 3.8 статьи 49 Градостроительного Кодекса РФ, осуществляется специалистом по организации архитектурно-строительного проектирования в должности главного инженера проекта.</w:t>
            </w:r>
          </w:p>
          <w:p w:rsidR="00252284" w:rsidRPr="00252284" w:rsidRDefault="00252284" w:rsidP="00252284">
            <w:pPr>
              <w:rPr>
                <w:rFonts w:ascii="Times New Roman" w:hAnsi="Times New Roman"/>
                <w:color w:val="00B050"/>
              </w:rPr>
            </w:pPr>
            <w:r w:rsidRPr="00252284">
              <w:rPr>
                <w:rFonts w:ascii="Times New Roman" w:hAnsi="Times New Roman"/>
                <w:color w:val="00B050"/>
              </w:rPr>
              <w:t>2.11.5. Специалисты по организации архитектурно-строительного проектирования осуществляют трудовые функции в соответствии с профессиональными стандартами, утвержденными уполномоченным Правительством РФ федеральным органом исполнительной власти.</w:t>
            </w:r>
          </w:p>
          <w:p w:rsidR="00252284" w:rsidRPr="00252284" w:rsidRDefault="00252284" w:rsidP="00252284">
            <w:pPr>
              <w:rPr>
                <w:rFonts w:ascii="Times New Roman" w:hAnsi="Times New Roman"/>
                <w:color w:val="00B050"/>
              </w:rPr>
            </w:pPr>
            <w:r w:rsidRPr="00252284">
              <w:rPr>
                <w:rFonts w:ascii="Times New Roman" w:hAnsi="Times New Roman"/>
                <w:color w:val="00B050"/>
              </w:rPr>
              <w:t>2.11.6. Специалисты по организации архитектурно-строительного проектирования осуществляют трудовые функции со дня включения сведений о физических лицах в национальный реестр специалистов в области инженерных изысканий и архитектурно-строительного проектирования.</w:t>
            </w:r>
          </w:p>
          <w:p w:rsidR="006206F9" w:rsidRPr="004C5F6E" w:rsidRDefault="00252284" w:rsidP="004C5F6E">
            <w:pPr>
              <w:rPr>
                <w:rFonts w:ascii="Times New Roman" w:hAnsi="Times New Roman"/>
                <w:color w:val="00B050"/>
              </w:rPr>
            </w:pPr>
            <w:r w:rsidRPr="00252284">
              <w:rPr>
                <w:rFonts w:ascii="Times New Roman" w:hAnsi="Times New Roman"/>
                <w:color w:val="00B050"/>
              </w:rPr>
              <w:tab/>
              <w:t xml:space="preserve">2.12. Требования пунктов 2.11., 2.11.1.-2.11.6.  настоящего Положения применяются </w:t>
            </w:r>
            <w:proofErr w:type="gramStart"/>
            <w:r w:rsidRPr="00252284">
              <w:rPr>
                <w:rFonts w:ascii="Times New Roman" w:hAnsi="Times New Roman"/>
                <w:color w:val="00B050"/>
              </w:rPr>
              <w:t>с даты введения</w:t>
            </w:r>
            <w:proofErr w:type="gramEnd"/>
            <w:r w:rsidRPr="00252284">
              <w:rPr>
                <w:rFonts w:ascii="Times New Roman" w:hAnsi="Times New Roman"/>
                <w:color w:val="00B050"/>
              </w:rPr>
              <w:t xml:space="preserve"> в действие пункта 4 статьи 1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tc>
        <w:tc>
          <w:tcPr>
            <w:tcW w:w="3759" w:type="dxa"/>
          </w:tcPr>
          <w:p w:rsidR="006206F9" w:rsidRPr="00252284" w:rsidRDefault="006206F9" w:rsidP="00252284">
            <w:pPr>
              <w:textAlignment w:val="top"/>
              <w:rPr>
                <w:rFonts w:ascii="Times New Roman" w:hAnsi="Times New Roman"/>
              </w:rPr>
            </w:pPr>
            <w:r w:rsidRPr="00252284">
              <w:rPr>
                <w:rFonts w:ascii="Times New Roman" w:hAnsi="Times New Roman"/>
              </w:rPr>
              <w:lastRenderedPageBreak/>
              <w:t xml:space="preserve">Приведение в соответствие со  статьей 55.5. 1. </w:t>
            </w:r>
            <w:proofErr w:type="spellStart"/>
            <w:r w:rsidRPr="00252284">
              <w:rPr>
                <w:rFonts w:ascii="Times New Roman" w:hAnsi="Times New Roman"/>
              </w:rPr>
              <w:t>ГрадК</w:t>
            </w:r>
            <w:proofErr w:type="spellEnd"/>
            <w:r w:rsidRPr="00252284">
              <w:rPr>
                <w:rFonts w:ascii="Times New Roman" w:hAnsi="Times New Roman"/>
              </w:rPr>
              <w:t xml:space="preserve"> в редакции ФЗ №447-ФЗ от 30.12.2021 г.</w:t>
            </w:r>
          </w:p>
        </w:tc>
      </w:tr>
    </w:tbl>
    <w:p w:rsidR="009B53BA" w:rsidRPr="00252284" w:rsidRDefault="009B53BA" w:rsidP="00BC70E9">
      <w:pPr>
        <w:ind w:firstLine="0"/>
        <w:rPr>
          <w:rFonts w:ascii="Times New Roman" w:hAnsi="Times New Roman"/>
        </w:rPr>
      </w:pPr>
    </w:p>
    <w:sectPr w:rsidR="009B53BA" w:rsidRPr="00252284" w:rsidSect="00DA0CF8">
      <w:footerReference w:type="default" r:id="rId8"/>
      <w:pgSz w:w="16838" w:h="11906" w:orient="landscape"/>
      <w:pgMar w:top="1134"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85" w:rsidRDefault="009E1785" w:rsidP="008F6E54">
      <w:r>
        <w:separator/>
      </w:r>
    </w:p>
  </w:endnote>
  <w:endnote w:type="continuationSeparator" w:id="0">
    <w:p w:rsidR="009E1785" w:rsidRDefault="009E1785" w:rsidP="008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4225"/>
      <w:docPartObj>
        <w:docPartGallery w:val="Page Numbers (Bottom of Page)"/>
        <w:docPartUnique/>
      </w:docPartObj>
    </w:sdtPr>
    <w:sdtEndPr/>
    <w:sdtContent>
      <w:p w:rsidR="008F6E54" w:rsidRDefault="008F6E54">
        <w:pPr>
          <w:pStyle w:val="a8"/>
          <w:jc w:val="right"/>
        </w:pPr>
        <w:r>
          <w:fldChar w:fldCharType="begin"/>
        </w:r>
        <w:r>
          <w:instrText>PAGE   \* MERGEFORMAT</w:instrText>
        </w:r>
        <w:r>
          <w:fldChar w:fldCharType="separate"/>
        </w:r>
        <w:r w:rsidR="00BC70E9">
          <w:rPr>
            <w:noProof/>
          </w:rPr>
          <w:t>8</w:t>
        </w:r>
        <w:r>
          <w:fldChar w:fldCharType="end"/>
        </w:r>
      </w:p>
    </w:sdtContent>
  </w:sdt>
  <w:p w:rsidR="008F6E54" w:rsidRDefault="008F6E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85" w:rsidRDefault="009E1785" w:rsidP="008F6E54">
      <w:r>
        <w:separator/>
      </w:r>
    </w:p>
  </w:footnote>
  <w:footnote w:type="continuationSeparator" w:id="0">
    <w:p w:rsidR="009E1785" w:rsidRDefault="009E1785" w:rsidP="008F6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6CBC"/>
    <w:multiLevelType w:val="hybridMultilevel"/>
    <w:tmpl w:val="73C6F65A"/>
    <w:lvl w:ilvl="0" w:tplc="65780FA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957AE"/>
    <w:multiLevelType w:val="multilevel"/>
    <w:tmpl w:val="E2E6309A"/>
    <w:lvl w:ilvl="0">
      <w:start w:val="4"/>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780E02A8"/>
    <w:multiLevelType w:val="multilevel"/>
    <w:tmpl w:val="1F08DBB6"/>
    <w:lvl w:ilvl="0">
      <w:start w:val="4"/>
      <w:numFmt w:val="decimal"/>
      <w:lvlText w:val="%1."/>
      <w:lvlJc w:val="left"/>
      <w:pPr>
        <w:ind w:left="787" w:hanging="360"/>
      </w:pPr>
    </w:lvl>
    <w:lvl w:ilvl="1">
      <w:start w:val="1"/>
      <w:numFmt w:val="decimal"/>
      <w:isLgl/>
      <w:lvlText w:val="%1.%2."/>
      <w:lvlJc w:val="left"/>
      <w:pPr>
        <w:ind w:left="1727" w:hanging="1160"/>
      </w:pPr>
    </w:lvl>
    <w:lvl w:ilvl="2">
      <w:start w:val="1"/>
      <w:numFmt w:val="decimal"/>
      <w:isLgl/>
      <w:lvlText w:val="%1.%2.%3."/>
      <w:lvlJc w:val="left"/>
      <w:pPr>
        <w:ind w:left="1867" w:hanging="1160"/>
      </w:pPr>
    </w:lvl>
    <w:lvl w:ilvl="3">
      <w:start w:val="1"/>
      <w:numFmt w:val="decimal"/>
      <w:isLgl/>
      <w:lvlText w:val="%1.%2.%3.%4."/>
      <w:lvlJc w:val="left"/>
      <w:pPr>
        <w:ind w:left="2007" w:hanging="1160"/>
      </w:pPr>
    </w:lvl>
    <w:lvl w:ilvl="4">
      <w:start w:val="1"/>
      <w:numFmt w:val="decimal"/>
      <w:isLgl/>
      <w:lvlText w:val="%1.%2.%3.%4.%5."/>
      <w:lvlJc w:val="left"/>
      <w:pPr>
        <w:ind w:left="2147" w:hanging="1160"/>
      </w:pPr>
    </w:lvl>
    <w:lvl w:ilvl="5">
      <w:start w:val="1"/>
      <w:numFmt w:val="decimal"/>
      <w:isLgl/>
      <w:lvlText w:val="%1.%2.%3.%4.%5.%6."/>
      <w:lvlJc w:val="left"/>
      <w:pPr>
        <w:ind w:left="2567" w:hanging="1440"/>
      </w:pPr>
    </w:lvl>
    <w:lvl w:ilvl="6">
      <w:start w:val="1"/>
      <w:numFmt w:val="decimal"/>
      <w:isLgl/>
      <w:lvlText w:val="%1.%2.%3.%4.%5.%6.%7."/>
      <w:lvlJc w:val="left"/>
      <w:pPr>
        <w:ind w:left="3067" w:hanging="1800"/>
      </w:pPr>
    </w:lvl>
    <w:lvl w:ilvl="7">
      <w:start w:val="1"/>
      <w:numFmt w:val="decimal"/>
      <w:isLgl/>
      <w:lvlText w:val="%1.%2.%3.%4.%5.%6.%7.%8."/>
      <w:lvlJc w:val="left"/>
      <w:pPr>
        <w:ind w:left="3207" w:hanging="1800"/>
      </w:pPr>
    </w:lvl>
    <w:lvl w:ilvl="8">
      <w:start w:val="1"/>
      <w:numFmt w:val="decimal"/>
      <w:isLgl/>
      <w:lvlText w:val="%1.%2.%3.%4.%5.%6.%7.%8.%9."/>
      <w:lvlJc w:val="left"/>
      <w:pPr>
        <w:ind w:left="3707" w:hanging="2160"/>
      </w:pPr>
    </w:lvl>
  </w:abstractNum>
  <w:num w:numId="1">
    <w:abstractNumId w:val="0"/>
  </w:num>
  <w:num w:numId="2">
    <w:abstractNumId w:val="2"/>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9C"/>
    <w:rsid w:val="000670F1"/>
    <w:rsid w:val="00067189"/>
    <w:rsid w:val="00067C19"/>
    <w:rsid w:val="00083042"/>
    <w:rsid w:val="001046C3"/>
    <w:rsid w:val="00177FBD"/>
    <w:rsid w:val="00200A21"/>
    <w:rsid w:val="00252284"/>
    <w:rsid w:val="002668D1"/>
    <w:rsid w:val="002A079F"/>
    <w:rsid w:val="002C4BF2"/>
    <w:rsid w:val="002D4EE9"/>
    <w:rsid w:val="002E4CCD"/>
    <w:rsid w:val="002E6F03"/>
    <w:rsid w:val="0032153C"/>
    <w:rsid w:val="00392BD1"/>
    <w:rsid w:val="003C3535"/>
    <w:rsid w:val="004039F2"/>
    <w:rsid w:val="0042341A"/>
    <w:rsid w:val="0048370C"/>
    <w:rsid w:val="004937B8"/>
    <w:rsid w:val="004A29F4"/>
    <w:rsid w:val="004C5F6E"/>
    <w:rsid w:val="004F3E88"/>
    <w:rsid w:val="00554C23"/>
    <w:rsid w:val="005A43CF"/>
    <w:rsid w:val="005F6103"/>
    <w:rsid w:val="006206F9"/>
    <w:rsid w:val="00654613"/>
    <w:rsid w:val="006F620E"/>
    <w:rsid w:val="00702B48"/>
    <w:rsid w:val="007048EE"/>
    <w:rsid w:val="00754971"/>
    <w:rsid w:val="007C3A65"/>
    <w:rsid w:val="007D277C"/>
    <w:rsid w:val="00863AF4"/>
    <w:rsid w:val="008E7CD5"/>
    <w:rsid w:val="008F6E54"/>
    <w:rsid w:val="00902394"/>
    <w:rsid w:val="00913051"/>
    <w:rsid w:val="009245DD"/>
    <w:rsid w:val="00970AF2"/>
    <w:rsid w:val="009B53BA"/>
    <w:rsid w:val="009E1785"/>
    <w:rsid w:val="00A07CC9"/>
    <w:rsid w:val="00A47D9C"/>
    <w:rsid w:val="00A91BFF"/>
    <w:rsid w:val="00AC4761"/>
    <w:rsid w:val="00AF1883"/>
    <w:rsid w:val="00BC70E9"/>
    <w:rsid w:val="00C05AA0"/>
    <w:rsid w:val="00C27436"/>
    <w:rsid w:val="00C56808"/>
    <w:rsid w:val="00C901C1"/>
    <w:rsid w:val="00CB6A3A"/>
    <w:rsid w:val="00D1294B"/>
    <w:rsid w:val="00D959A9"/>
    <w:rsid w:val="00DA0CF8"/>
    <w:rsid w:val="00DC0967"/>
    <w:rsid w:val="00DC20E2"/>
    <w:rsid w:val="00DD6A63"/>
    <w:rsid w:val="00DE673C"/>
    <w:rsid w:val="00E030C2"/>
    <w:rsid w:val="00E74D66"/>
    <w:rsid w:val="00E8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21"/>
    <w:rPr>
      <w:rFonts w:ascii="Calibri" w:eastAsia="Times New Roman" w:hAnsi="Calibri" w:cs="Times New Roman"/>
      <w:lang w:eastAsia="ru-RU"/>
    </w:rPr>
  </w:style>
  <w:style w:type="paragraph" w:styleId="1">
    <w:name w:val="heading 1"/>
    <w:basedOn w:val="a"/>
    <w:next w:val="a"/>
    <w:link w:val="10"/>
    <w:qFormat/>
    <w:rsid w:val="00200A21"/>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A21"/>
    <w:rPr>
      <w:rFonts w:ascii="Arial" w:eastAsia="Arial" w:hAnsi="Arial" w:cs="Times New Roman"/>
      <w:color w:val="000000"/>
      <w:sz w:val="40"/>
      <w:szCs w:val="40"/>
      <w:lang w:val="x-none" w:eastAsia="zh-CN"/>
    </w:rPr>
  </w:style>
  <w:style w:type="paragraph" w:customStyle="1" w:styleId="Default">
    <w:name w:val="Default"/>
    <w:rsid w:val="00200A21"/>
    <w:pPr>
      <w:autoSpaceDE w:val="0"/>
      <w:autoSpaceDN w:val="0"/>
      <w:adjustRightInd w:val="0"/>
    </w:pPr>
    <w:rPr>
      <w:rFonts w:ascii="Times New Roman" w:eastAsia="Times New Roman" w:hAnsi="Times New Roman" w:cs="Times New Roman"/>
      <w:color w:val="000000"/>
      <w:sz w:val="24"/>
      <w:szCs w:val="24"/>
      <w:lang w:eastAsia="ru-RU"/>
    </w:rPr>
  </w:style>
  <w:style w:type="table" w:styleId="a3">
    <w:name w:val="Table Grid"/>
    <w:basedOn w:val="a1"/>
    <w:uiPriority w:val="59"/>
    <w:rsid w:val="002D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D4EE9"/>
    <w:rPr>
      <w:rFonts w:ascii="Calibri" w:eastAsia="Calibri" w:hAnsi="Calibri" w:cs="Times New Roman"/>
    </w:rPr>
  </w:style>
  <w:style w:type="paragraph" w:styleId="a5">
    <w:name w:val="Normal (Web)"/>
    <w:basedOn w:val="a"/>
    <w:uiPriority w:val="99"/>
    <w:unhideWhenUsed/>
    <w:rsid w:val="001046C3"/>
    <w:pPr>
      <w:spacing w:before="100" w:beforeAutospacing="1" w:after="100" w:afterAutospacing="1"/>
    </w:pPr>
    <w:rPr>
      <w:rFonts w:ascii="Times New Roman" w:hAnsi="Times New Roman"/>
      <w:sz w:val="24"/>
      <w:szCs w:val="24"/>
    </w:rPr>
  </w:style>
  <w:style w:type="paragraph" w:customStyle="1" w:styleId="ConsPlusNormal">
    <w:name w:val="ConsPlusNormal"/>
    <w:rsid w:val="006206F9"/>
    <w:pPr>
      <w:autoSpaceDE w:val="0"/>
      <w:autoSpaceDN w:val="0"/>
      <w:adjustRightInd w:val="0"/>
    </w:pPr>
    <w:rPr>
      <w:rFonts w:ascii="Times New Roman" w:eastAsia="Times New Roman" w:hAnsi="Times New Roman" w:cs="Times New Roman"/>
      <w:sz w:val="28"/>
      <w:szCs w:val="28"/>
    </w:rPr>
  </w:style>
  <w:style w:type="paragraph" w:styleId="a6">
    <w:name w:val="header"/>
    <w:basedOn w:val="a"/>
    <w:link w:val="a7"/>
    <w:uiPriority w:val="99"/>
    <w:unhideWhenUsed/>
    <w:rsid w:val="008F6E54"/>
    <w:pPr>
      <w:tabs>
        <w:tab w:val="center" w:pos="4677"/>
        <w:tab w:val="right" w:pos="9355"/>
      </w:tabs>
    </w:pPr>
  </w:style>
  <w:style w:type="character" w:customStyle="1" w:styleId="a7">
    <w:name w:val="Верхний колонтитул Знак"/>
    <w:basedOn w:val="a0"/>
    <w:link w:val="a6"/>
    <w:uiPriority w:val="99"/>
    <w:rsid w:val="008F6E54"/>
    <w:rPr>
      <w:rFonts w:ascii="Calibri" w:eastAsia="Times New Roman" w:hAnsi="Calibri" w:cs="Times New Roman"/>
      <w:lang w:eastAsia="ru-RU"/>
    </w:rPr>
  </w:style>
  <w:style w:type="paragraph" w:styleId="a8">
    <w:name w:val="footer"/>
    <w:basedOn w:val="a"/>
    <w:link w:val="a9"/>
    <w:uiPriority w:val="99"/>
    <w:unhideWhenUsed/>
    <w:rsid w:val="008F6E54"/>
    <w:pPr>
      <w:tabs>
        <w:tab w:val="center" w:pos="4677"/>
        <w:tab w:val="right" w:pos="9355"/>
      </w:tabs>
    </w:pPr>
  </w:style>
  <w:style w:type="character" w:customStyle="1" w:styleId="a9">
    <w:name w:val="Нижний колонтитул Знак"/>
    <w:basedOn w:val="a0"/>
    <w:link w:val="a8"/>
    <w:uiPriority w:val="99"/>
    <w:rsid w:val="008F6E54"/>
    <w:rPr>
      <w:rFonts w:ascii="Calibri" w:eastAsia="Times New Roman" w:hAnsi="Calibri" w:cs="Times New Roman"/>
      <w:lang w:eastAsia="ru-RU"/>
    </w:rPr>
  </w:style>
  <w:style w:type="character" w:customStyle="1" w:styleId="blk">
    <w:name w:val="blk"/>
    <w:uiPriority w:val="99"/>
    <w:rsid w:val="00702B48"/>
  </w:style>
  <w:style w:type="paragraph" w:styleId="aa">
    <w:name w:val="List Paragraph"/>
    <w:basedOn w:val="a"/>
    <w:uiPriority w:val="99"/>
    <w:qFormat/>
    <w:rsid w:val="00C56808"/>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21"/>
    <w:rPr>
      <w:rFonts w:ascii="Calibri" w:eastAsia="Times New Roman" w:hAnsi="Calibri" w:cs="Times New Roman"/>
      <w:lang w:eastAsia="ru-RU"/>
    </w:rPr>
  </w:style>
  <w:style w:type="paragraph" w:styleId="1">
    <w:name w:val="heading 1"/>
    <w:basedOn w:val="a"/>
    <w:next w:val="a"/>
    <w:link w:val="10"/>
    <w:qFormat/>
    <w:rsid w:val="00200A21"/>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A21"/>
    <w:rPr>
      <w:rFonts w:ascii="Arial" w:eastAsia="Arial" w:hAnsi="Arial" w:cs="Times New Roman"/>
      <w:color w:val="000000"/>
      <w:sz w:val="40"/>
      <w:szCs w:val="40"/>
      <w:lang w:val="x-none" w:eastAsia="zh-CN"/>
    </w:rPr>
  </w:style>
  <w:style w:type="paragraph" w:customStyle="1" w:styleId="Default">
    <w:name w:val="Default"/>
    <w:rsid w:val="00200A21"/>
    <w:pPr>
      <w:autoSpaceDE w:val="0"/>
      <w:autoSpaceDN w:val="0"/>
      <w:adjustRightInd w:val="0"/>
    </w:pPr>
    <w:rPr>
      <w:rFonts w:ascii="Times New Roman" w:eastAsia="Times New Roman" w:hAnsi="Times New Roman" w:cs="Times New Roman"/>
      <w:color w:val="000000"/>
      <w:sz w:val="24"/>
      <w:szCs w:val="24"/>
      <w:lang w:eastAsia="ru-RU"/>
    </w:rPr>
  </w:style>
  <w:style w:type="table" w:styleId="a3">
    <w:name w:val="Table Grid"/>
    <w:basedOn w:val="a1"/>
    <w:uiPriority w:val="59"/>
    <w:rsid w:val="002D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D4EE9"/>
    <w:rPr>
      <w:rFonts w:ascii="Calibri" w:eastAsia="Calibri" w:hAnsi="Calibri" w:cs="Times New Roman"/>
    </w:rPr>
  </w:style>
  <w:style w:type="paragraph" w:styleId="a5">
    <w:name w:val="Normal (Web)"/>
    <w:basedOn w:val="a"/>
    <w:uiPriority w:val="99"/>
    <w:unhideWhenUsed/>
    <w:rsid w:val="001046C3"/>
    <w:pPr>
      <w:spacing w:before="100" w:beforeAutospacing="1" w:after="100" w:afterAutospacing="1"/>
    </w:pPr>
    <w:rPr>
      <w:rFonts w:ascii="Times New Roman" w:hAnsi="Times New Roman"/>
      <w:sz w:val="24"/>
      <w:szCs w:val="24"/>
    </w:rPr>
  </w:style>
  <w:style w:type="paragraph" w:customStyle="1" w:styleId="ConsPlusNormal">
    <w:name w:val="ConsPlusNormal"/>
    <w:rsid w:val="006206F9"/>
    <w:pPr>
      <w:autoSpaceDE w:val="0"/>
      <w:autoSpaceDN w:val="0"/>
      <w:adjustRightInd w:val="0"/>
    </w:pPr>
    <w:rPr>
      <w:rFonts w:ascii="Times New Roman" w:eastAsia="Times New Roman" w:hAnsi="Times New Roman" w:cs="Times New Roman"/>
      <w:sz w:val="28"/>
      <w:szCs w:val="28"/>
    </w:rPr>
  </w:style>
  <w:style w:type="paragraph" w:styleId="a6">
    <w:name w:val="header"/>
    <w:basedOn w:val="a"/>
    <w:link w:val="a7"/>
    <w:uiPriority w:val="99"/>
    <w:unhideWhenUsed/>
    <w:rsid w:val="008F6E54"/>
    <w:pPr>
      <w:tabs>
        <w:tab w:val="center" w:pos="4677"/>
        <w:tab w:val="right" w:pos="9355"/>
      </w:tabs>
    </w:pPr>
  </w:style>
  <w:style w:type="character" w:customStyle="1" w:styleId="a7">
    <w:name w:val="Верхний колонтитул Знак"/>
    <w:basedOn w:val="a0"/>
    <w:link w:val="a6"/>
    <w:uiPriority w:val="99"/>
    <w:rsid w:val="008F6E54"/>
    <w:rPr>
      <w:rFonts w:ascii="Calibri" w:eastAsia="Times New Roman" w:hAnsi="Calibri" w:cs="Times New Roman"/>
      <w:lang w:eastAsia="ru-RU"/>
    </w:rPr>
  </w:style>
  <w:style w:type="paragraph" w:styleId="a8">
    <w:name w:val="footer"/>
    <w:basedOn w:val="a"/>
    <w:link w:val="a9"/>
    <w:uiPriority w:val="99"/>
    <w:unhideWhenUsed/>
    <w:rsid w:val="008F6E54"/>
    <w:pPr>
      <w:tabs>
        <w:tab w:val="center" w:pos="4677"/>
        <w:tab w:val="right" w:pos="9355"/>
      </w:tabs>
    </w:pPr>
  </w:style>
  <w:style w:type="character" w:customStyle="1" w:styleId="a9">
    <w:name w:val="Нижний колонтитул Знак"/>
    <w:basedOn w:val="a0"/>
    <w:link w:val="a8"/>
    <w:uiPriority w:val="99"/>
    <w:rsid w:val="008F6E54"/>
    <w:rPr>
      <w:rFonts w:ascii="Calibri" w:eastAsia="Times New Roman" w:hAnsi="Calibri" w:cs="Times New Roman"/>
      <w:lang w:eastAsia="ru-RU"/>
    </w:rPr>
  </w:style>
  <w:style w:type="character" w:customStyle="1" w:styleId="blk">
    <w:name w:val="blk"/>
    <w:uiPriority w:val="99"/>
    <w:rsid w:val="00702B48"/>
  </w:style>
  <w:style w:type="paragraph" w:styleId="aa">
    <w:name w:val="List Paragraph"/>
    <w:basedOn w:val="a"/>
    <w:uiPriority w:val="99"/>
    <w:qFormat/>
    <w:rsid w:val="00C56808"/>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2022-04-11T07:24:00Z</dcterms:created>
  <dcterms:modified xsi:type="dcterms:W3CDTF">2022-04-11T07:26:00Z</dcterms:modified>
</cp:coreProperties>
</file>